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5DD85" w14:textId="495D147E" w:rsidR="00C83481" w:rsidRPr="002745FB" w:rsidRDefault="00AA34AE" w:rsidP="007270C0">
      <w:pPr>
        <w:pStyle w:val="Normal1"/>
        <w:spacing w:before="0" w:after="120" w:line="300" w:lineRule="atLeast"/>
        <w:jc w:val="center"/>
        <w:rPr>
          <w:rFonts w:ascii="Arial" w:hAnsi="Arial" w:cs="Arial"/>
          <w:b/>
          <w:i/>
          <w:sz w:val="22"/>
          <w:szCs w:val="22"/>
        </w:rPr>
      </w:pPr>
      <w:r>
        <w:rPr>
          <w:rFonts w:ascii="Arial" w:hAnsi="Arial" w:cs="Arial"/>
          <w:b/>
          <w:bCs/>
          <w:iCs/>
          <w:sz w:val="28"/>
          <w:szCs w:val="28"/>
        </w:rPr>
        <w:t xml:space="preserve">Supplier Verification </w:t>
      </w:r>
      <w:r w:rsidR="00473B77" w:rsidRPr="00156E56">
        <w:rPr>
          <w:rFonts w:ascii="Arial" w:hAnsi="Arial" w:cs="Arial"/>
          <w:b/>
          <w:bCs/>
          <w:iCs/>
          <w:sz w:val="28"/>
          <w:szCs w:val="28"/>
          <w:lang w:eastAsia="en-AU"/>
        </w:rPr>
        <w:t xml:space="preserve">for </w:t>
      </w:r>
      <w:r w:rsidR="00CA4FA0">
        <w:rPr>
          <w:rFonts w:ascii="Arial" w:hAnsi="Arial" w:cs="Arial"/>
          <w:b/>
          <w:bCs/>
          <w:iCs/>
          <w:sz w:val="28"/>
          <w:szCs w:val="28"/>
          <w:lang w:eastAsia="en-AU"/>
        </w:rPr>
        <w:t>Elastic Luggage Straps</w:t>
      </w:r>
    </w:p>
    <w:p w14:paraId="382FFD13" w14:textId="1858BE51" w:rsidR="00AA34AE" w:rsidRPr="00642D1A" w:rsidRDefault="00AA34AE" w:rsidP="00D201C9">
      <w:pPr>
        <w:pBdr>
          <w:top w:val="single" w:sz="18" w:space="1" w:color="auto"/>
          <w:left w:val="single" w:sz="18" w:space="4" w:color="auto"/>
          <w:bottom w:val="single" w:sz="18" w:space="1" w:color="auto"/>
          <w:right w:val="single" w:sz="18" w:space="4" w:color="auto"/>
        </w:pBdr>
        <w:spacing w:line="300" w:lineRule="atLeast"/>
        <w:ind w:left="284" w:right="372"/>
        <w:rPr>
          <w:rFonts w:ascii="Arial" w:hAnsi="Arial" w:cs="Arial"/>
          <w:sz w:val="22"/>
          <w:szCs w:val="22"/>
        </w:rPr>
      </w:pPr>
      <w:r>
        <w:rPr>
          <w:rFonts w:ascii="Arial" w:hAnsi="Arial" w:cs="Arial"/>
          <w:b/>
        </w:rPr>
        <w:t>As a supplier of “</w:t>
      </w:r>
      <w:r>
        <w:rPr>
          <w:rFonts w:ascii="Arial" w:hAnsi="Arial" w:cs="Arial"/>
          <w:b/>
          <w:bCs/>
          <w:iCs/>
        </w:rPr>
        <w:t xml:space="preserve">elastic luggage straps” you must complete this form and return it to </w:t>
      </w:r>
      <w:r w:rsidR="00D201C9">
        <w:rPr>
          <w:rFonts w:ascii="Arial" w:hAnsi="Arial" w:cs="Arial"/>
          <w:b/>
          <w:bCs/>
          <w:iCs/>
        </w:rPr>
        <w:t>us</w:t>
      </w:r>
      <w:r>
        <w:rPr>
          <w:rFonts w:ascii="Arial" w:hAnsi="Arial" w:cs="Arial"/>
          <w:b/>
          <w:bCs/>
          <w:iCs/>
        </w:rPr>
        <w:t xml:space="preserve"> to verify the products to be supplied meet the requirements of Australia’s Mandatory </w:t>
      </w:r>
      <w:r w:rsidR="00A4302E">
        <w:rPr>
          <w:rFonts w:ascii="Arial" w:hAnsi="Arial" w:cs="Arial"/>
          <w:b/>
          <w:bCs/>
          <w:iCs/>
        </w:rPr>
        <w:t>S</w:t>
      </w:r>
      <w:r>
        <w:rPr>
          <w:rFonts w:ascii="Arial" w:hAnsi="Arial" w:cs="Arial"/>
          <w:b/>
          <w:bCs/>
          <w:iCs/>
        </w:rPr>
        <w:t xml:space="preserve">afety Standard.  These products will not be accepted by </w:t>
      </w:r>
      <w:r w:rsidR="00D201C9">
        <w:rPr>
          <w:rFonts w:ascii="Arial" w:hAnsi="Arial" w:cs="Arial"/>
          <w:b/>
          <w:bCs/>
          <w:iCs/>
        </w:rPr>
        <w:t>us</w:t>
      </w:r>
      <w:r>
        <w:rPr>
          <w:rFonts w:ascii="Arial" w:hAnsi="Arial" w:cs="Arial"/>
          <w:b/>
          <w:bCs/>
          <w:iCs/>
        </w:rPr>
        <w:t xml:space="preserve"> or</w:t>
      </w:r>
      <w:r w:rsidRPr="00A33A02">
        <w:rPr>
          <w:rFonts w:ascii="Arial" w:hAnsi="Arial" w:cs="Arial"/>
          <w:b/>
        </w:rPr>
        <w:t xml:space="preserve"> </w:t>
      </w:r>
      <w:r>
        <w:rPr>
          <w:rFonts w:ascii="Arial" w:hAnsi="Arial" w:cs="Arial"/>
          <w:b/>
        </w:rPr>
        <w:t xml:space="preserve">offered for sale on </w:t>
      </w:r>
      <w:r w:rsidR="00D201C9">
        <w:rPr>
          <w:rFonts w:ascii="Arial" w:hAnsi="Arial" w:cs="Arial"/>
          <w:b/>
        </w:rPr>
        <w:t>our</w:t>
      </w:r>
      <w:r>
        <w:rPr>
          <w:rFonts w:ascii="Arial" w:hAnsi="Arial" w:cs="Arial"/>
          <w:b/>
        </w:rPr>
        <w:t xml:space="preserve"> websites until you have provided this verification.</w:t>
      </w:r>
    </w:p>
    <w:p w14:paraId="135DB296" w14:textId="7C86FEC7" w:rsidR="00AA34AE" w:rsidRDefault="00AA34AE" w:rsidP="00D201C9">
      <w:pPr>
        <w:spacing w:before="120" w:line="300" w:lineRule="atLeast"/>
        <w:ind w:left="142" w:right="374"/>
        <w:jc w:val="both"/>
        <w:rPr>
          <w:rFonts w:ascii="Arial" w:hAnsi="Arial" w:cs="Arial"/>
        </w:rPr>
      </w:pPr>
      <w:r>
        <w:rPr>
          <w:rFonts w:ascii="Arial" w:hAnsi="Arial" w:cs="Arial"/>
          <w:b/>
          <w:bCs/>
          <w:iCs/>
        </w:rPr>
        <w:t>It is illegal to supply “elastic luggage straps” that do not meet the requirements of</w:t>
      </w:r>
      <w:r w:rsidRPr="00A33A02">
        <w:rPr>
          <w:rFonts w:ascii="Arial" w:hAnsi="Arial" w:cs="Arial"/>
          <w:b/>
        </w:rPr>
        <w:t xml:space="preserve"> Australia’s mandatory standard</w:t>
      </w:r>
      <w:r w:rsidRPr="00A33A02">
        <w:rPr>
          <w:rFonts w:ascii="Arial" w:hAnsi="Arial" w:cs="Arial"/>
          <w:b/>
          <w:i/>
        </w:rPr>
        <w:t xml:space="preserve"> –</w:t>
      </w:r>
      <w:r w:rsidR="00A4302E">
        <w:rPr>
          <w:rFonts w:ascii="Arial" w:hAnsi="Arial" w:cs="Arial"/>
          <w:b/>
          <w:i/>
        </w:rPr>
        <w:br/>
      </w:r>
      <w:hyperlink r:id="rId7" w:history="1">
        <w:r w:rsidRPr="00A4302E">
          <w:rPr>
            <w:rFonts w:ascii="Arial" w:hAnsi="Arial" w:cs="Arial"/>
            <w:bCs/>
            <w:i/>
            <w:iCs/>
          </w:rPr>
          <w:t>Trade Practices (Consumer Product Safety Standards) Regulations 1979</w:t>
        </w:r>
      </w:hyperlink>
      <w:r w:rsidRPr="00CA4FA0">
        <w:rPr>
          <w:rFonts w:ascii="Arial" w:hAnsi="Arial" w:cs="Arial"/>
          <w:b/>
          <w:bCs/>
          <w:iCs/>
        </w:rPr>
        <w:t xml:space="preserve"> </w:t>
      </w:r>
      <w:r w:rsidRPr="00A33A02">
        <w:rPr>
          <w:rFonts w:ascii="Arial" w:hAnsi="Arial" w:cs="Arial"/>
        </w:rPr>
        <w:t>(“</w:t>
      </w:r>
      <w:r w:rsidRPr="00A33A02">
        <w:rPr>
          <w:rFonts w:ascii="Arial" w:hAnsi="Arial" w:cs="Arial"/>
          <w:b/>
        </w:rPr>
        <w:t>the Mandatory Standard”</w:t>
      </w:r>
      <w:r w:rsidRPr="00A33A02">
        <w:rPr>
          <w:rFonts w:ascii="Arial" w:hAnsi="Arial" w:cs="Arial"/>
        </w:rPr>
        <w:t>).</w:t>
      </w:r>
    </w:p>
    <w:p w14:paraId="5F17F176" w14:textId="77777777" w:rsidR="00AA34AE" w:rsidRPr="00521551" w:rsidRDefault="00AA34AE" w:rsidP="00D201C9">
      <w:pPr>
        <w:spacing w:before="120" w:after="120" w:line="300" w:lineRule="atLeast"/>
        <w:ind w:left="142" w:right="374"/>
        <w:jc w:val="center"/>
        <w:rPr>
          <w:rFonts w:ascii="Arial" w:hAnsi="Arial" w:cs="Arial"/>
          <w:color w:val="FF0000"/>
        </w:rPr>
      </w:pPr>
      <w:r w:rsidRPr="00521551">
        <w:rPr>
          <w:rFonts w:ascii="Arial" w:hAnsi="Arial" w:cs="Arial"/>
          <w:color w:val="FF0000"/>
        </w:rPr>
        <w:t>By completing this form you are verifying that the products</w:t>
      </w:r>
      <w:r>
        <w:rPr>
          <w:rFonts w:ascii="Arial" w:hAnsi="Arial" w:cs="Arial"/>
          <w:color w:val="FF0000"/>
        </w:rPr>
        <w:t xml:space="preserve"> identified in this form</w:t>
      </w:r>
      <w:r w:rsidRPr="00521551">
        <w:rPr>
          <w:rFonts w:ascii="Arial" w:hAnsi="Arial" w:cs="Arial"/>
          <w:color w:val="FF0000"/>
        </w:rPr>
        <w:t xml:space="preserve"> comply with the Mandatory Standard.</w:t>
      </w:r>
    </w:p>
    <w:tbl>
      <w:tblPr>
        <w:tblStyle w:val="TableGrid"/>
        <w:tblW w:w="0" w:type="auto"/>
        <w:tblInd w:w="250" w:type="dxa"/>
        <w:tblLook w:val="04A0" w:firstRow="1" w:lastRow="0" w:firstColumn="1" w:lastColumn="0" w:noHBand="0" w:noVBand="1"/>
      </w:tblPr>
      <w:tblGrid>
        <w:gridCol w:w="15134"/>
      </w:tblGrid>
      <w:tr w:rsidR="00A4302E" w14:paraId="7063E430" w14:textId="77777777" w:rsidTr="00A93ADD">
        <w:tc>
          <w:tcPr>
            <w:tcW w:w="15134" w:type="dxa"/>
            <w:shd w:val="clear" w:color="auto" w:fill="F2F2F2" w:themeFill="background1" w:themeFillShade="F2"/>
          </w:tcPr>
          <w:p w14:paraId="0E214E54" w14:textId="39EB41DF" w:rsidR="00A4302E" w:rsidRPr="00035B17" w:rsidRDefault="00A4302E" w:rsidP="00A4302E">
            <w:pPr>
              <w:spacing w:line="300" w:lineRule="atLeast"/>
              <w:ind w:left="142" w:right="-195"/>
              <w:rPr>
                <w:rFonts w:ascii="Arial" w:hAnsi="Arial" w:cs="Arial"/>
              </w:rPr>
            </w:pPr>
            <w:r w:rsidRPr="00035B17">
              <w:rPr>
                <w:rFonts w:ascii="Arial" w:hAnsi="Arial" w:cs="Arial"/>
                <w:b/>
              </w:rPr>
              <w:t>What products must comply?</w:t>
            </w:r>
            <w:r w:rsidRPr="00035B17">
              <w:rPr>
                <w:rFonts w:ascii="Arial" w:hAnsi="Arial" w:cs="Arial"/>
              </w:rPr>
              <w:t xml:space="preserve"> </w:t>
            </w:r>
            <w:r>
              <w:rPr>
                <w:rFonts w:ascii="Arial" w:hAnsi="Arial" w:cs="Arial"/>
              </w:rPr>
              <w:t xml:space="preserve"> An ‘</w:t>
            </w:r>
            <w:r w:rsidRPr="00035B17">
              <w:rPr>
                <w:rFonts w:ascii="Arial" w:hAnsi="Arial" w:cs="Arial"/>
                <w:u w:val="single"/>
              </w:rPr>
              <w:t>elastic luggage strap</w:t>
            </w:r>
            <w:r>
              <w:rPr>
                <w:rFonts w:ascii="Arial" w:hAnsi="Arial" w:cs="Arial"/>
              </w:rPr>
              <w:t>’</w:t>
            </w:r>
            <w:r w:rsidRPr="00035B17">
              <w:rPr>
                <w:rFonts w:ascii="Arial" w:hAnsi="Arial" w:cs="Arial"/>
              </w:rPr>
              <w:t xml:space="preserve"> is any elastic strap</w:t>
            </w:r>
            <w:r w:rsidR="00D201C9">
              <w:rPr>
                <w:rFonts w:ascii="Arial" w:hAnsi="Arial" w:cs="Arial"/>
              </w:rPr>
              <w:t>(s)</w:t>
            </w:r>
            <w:r w:rsidRPr="00035B17">
              <w:rPr>
                <w:rFonts w:ascii="Arial" w:hAnsi="Arial" w:cs="Arial"/>
              </w:rPr>
              <w:t xml:space="preserve"> or cord</w:t>
            </w:r>
            <w:r w:rsidR="00D201C9">
              <w:rPr>
                <w:rFonts w:ascii="Arial" w:hAnsi="Arial" w:cs="Arial"/>
              </w:rPr>
              <w:t>(s)</w:t>
            </w:r>
            <w:r w:rsidRPr="00035B17">
              <w:rPr>
                <w:rFonts w:ascii="Arial" w:hAnsi="Arial" w:cs="Arial"/>
              </w:rPr>
              <w:t xml:space="preserve"> permanently joined:</w:t>
            </w:r>
          </w:p>
          <w:p w14:paraId="2EC697AD" w14:textId="77777777" w:rsidR="00A4302E" w:rsidRPr="00035B17" w:rsidRDefault="00A4302E" w:rsidP="00A4302E">
            <w:pPr>
              <w:tabs>
                <w:tab w:val="left" w:pos="480"/>
              </w:tabs>
              <w:autoSpaceDE w:val="0"/>
              <w:autoSpaceDN w:val="0"/>
              <w:adjustRightInd w:val="0"/>
              <w:spacing w:before="120" w:after="120"/>
              <w:ind w:left="142" w:right="2250"/>
              <w:jc w:val="both"/>
              <w:rPr>
                <w:rFonts w:ascii="Arial" w:hAnsi="Arial" w:cs="ArialMT"/>
              </w:rPr>
            </w:pPr>
            <w:r w:rsidRPr="00035B17">
              <w:rPr>
                <w:rFonts w:ascii="Arial" w:hAnsi="Arial" w:cs="ArialMT"/>
              </w:rPr>
              <w:t>(</w:t>
            </w:r>
            <w:proofErr w:type="spellStart"/>
            <w:r w:rsidRPr="00035B17">
              <w:rPr>
                <w:rFonts w:ascii="Arial" w:hAnsi="Arial" w:cs="ArialMT"/>
              </w:rPr>
              <w:t>i</w:t>
            </w:r>
            <w:proofErr w:type="spellEnd"/>
            <w:r w:rsidRPr="00035B17">
              <w:rPr>
                <w:rFonts w:ascii="Arial" w:hAnsi="Arial" w:cs="ArialMT"/>
              </w:rPr>
              <w:t>)</w:t>
            </w:r>
            <w:r w:rsidRPr="00035B17">
              <w:rPr>
                <w:rFonts w:ascii="Arial" w:hAnsi="Arial" w:cs="ArialMT"/>
              </w:rPr>
              <w:tab/>
              <w:t>having a hook, buckle or other fastening device at each extremity; and</w:t>
            </w:r>
          </w:p>
          <w:p w14:paraId="13B5934E" w14:textId="77777777" w:rsidR="00A4302E" w:rsidRPr="00035B17" w:rsidRDefault="00A4302E" w:rsidP="00A4302E">
            <w:pPr>
              <w:tabs>
                <w:tab w:val="left" w:pos="480"/>
              </w:tabs>
              <w:autoSpaceDE w:val="0"/>
              <w:autoSpaceDN w:val="0"/>
              <w:adjustRightInd w:val="0"/>
              <w:spacing w:before="120" w:after="120"/>
              <w:ind w:left="142" w:right="2250"/>
              <w:jc w:val="both"/>
              <w:rPr>
                <w:rFonts w:ascii="Arial" w:hAnsi="Arial" w:cs="ArialMT"/>
              </w:rPr>
            </w:pPr>
            <w:r w:rsidRPr="00035B17">
              <w:rPr>
                <w:rFonts w:ascii="Arial" w:hAnsi="Arial" w:cs="ArialMT"/>
              </w:rPr>
              <w:t>(ii)</w:t>
            </w:r>
            <w:r w:rsidRPr="00035B17">
              <w:rPr>
                <w:rFonts w:ascii="Arial" w:hAnsi="Arial" w:cs="ArialMT"/>
              </w:rPr>
              <w:tab/>
              <w:t>designed to be used to se</w:t>
            </w:r>
            <w:r>
              <w:rPr>
                <w:rFonts w:ascii="Arial" w:hAnsi="Arial" w:cs="ArialMT"/>
              </w:rPr>
              <w:t>curing luggage or other objects.</w:t>
            </w:r>
          </w:p>
          <w:p w14:paraId="37E0C771" w14:textId="77777777" w:rsidR="00A4302E" w:rsidRDefault="00A4302E" w:rsidP="00A4302E">
            <w:pPr>
              <w:autoSpaceDE w:val="0"/>
              <w:autoSpaceDN w:val="0"/>
              <w:adjustRightInd w:val="0"/>
              <w:spacing w:before="120" w:after="120"/>
              <w:ind w:left="142" w:right="230"/>
              <w:jc w:val="both"/>
              <w:rPr>
                <w:rFonts w:ascii="Arial" w:hAnsi="Arial" w:cs="ArialMT"/>
              </w:rPr>
            </w:pPr>
          </w:p>
          <w:p w14:paraId="37847AB3" w14:textId="396BE553" w:rsidR="00A4302E" w:rsidRPr="00A4302E" w:rsidRDefault="00A4302E" w:rsidP="00A4302E">
            <w:pPr>
              <w:autoSpaceDE w:val="0"/>
              <w:autoSpaceDN w:val="0"/>
              <w:adjustRightInd w:val="0"/>
              <w:spacing w:before="120" w:after="120"/>
              <w:ind w:left="142" w:right="-53"/>
              <w:jc w:val="both"/>
              <w:rPr>
                <w:rFonts w:ascii="Arial" w:hAnsi="Arial" w:cs="ArialMT"/>
              </w:rPr>
            </w:pPr>
            <w:r w:rsidRPr="00A4302E">
              <w:rPr>
                <w:rFonts w:ascii="Arial" w:hAnsi="Arial" w:cs="ArialMT"/>
                <w:b/>
              </w:rPr>
              <w:t>EXCLUDED</w:t>
            </w:r>
            <w:r>
              <w:rPr>
                <w:rFonts w:ascii="Arial" w:hAnsi="Arial" w:cs="ArialMT"/>
              </w:rPr>
              <w:t xml:space="preserve"> - The Mandatory Standard </w:t>
            </w:r>
            <w:r>
              <w:rPr>
                <w:rFonts w:ascii="Arial" w:hAnsi="Arial" w:cs="ArialMT"/>
                <w:u w:val="single"/>
              </w:rPr>
              <w:t>does not</w:t>
            </w:r>
            <w:r>
              <w:rPr>
                <w:rFonts w:ascii="Arial" w:hAnsi="Arial" w:cs="ArialMT"/>
              </w:rPr>
              <w:t xml:space="preserve"> apply to e</w:t>
            </w:r>
            <w:r w:rsidRPr="00035B17">
              <w:rPr>
                <w:rFonts w:ascii="Arial" w:hAnsi="Arial" w:cs="ArialMT"/>
              </w:rPr>
              <w:t>lasticised cargo nets or elasticised straps specifically made for the purpose of securing a vehicle jack or toolkit within a vehicle.</w:t>
            </w:r>
          </w:p>
        </w:tc>
      </w:tr>
    </w:tbl>
    <w:p w14:paraId="265E0004" w14:textId="77777777" w:rsidR="00D201C9" w:rsidRDefault="00D201C9" w:rsidP="00D201C9">
      <w:pPr>
        <w:spacing w:line="300" w:lineRule="atLeast"/>
        <w:ind w:left="142" w:right="372"/>
        <w:rPr>
          <w:rFonts w:ascii="Arial" w:hAnsi="Arial" w:cs="Arial"/>
          <w:sz w:val="22"/>
          <w:szCs w:val="22"/>
          <w:u w:val="single"/>
        </w:rPr>
      </w:pPr>
      <w:bookmarkStart w:id="0" w:name="_Hlk528174263"/>
    </w:p>
    <w:tbl>
      <w:tblPr>
        <w:tblW w:w="15026" w:type="dxa"/>
        <w:tblInd w:w="137" w:type="dxa"/>
        <w:tblLayout w:type="fixed"/>
        <w:tblCellMar>
          <w:left w:w="0" w:type="dxa"/>
          <w:right w:w="0" w:type="dxa"/>
        </w:tblCellMar>
        <w:tblLook w:val="04A0" w:firstRow="1" w:lastRow="0" w:firstColumn="1" w:lastColumn="0" w:noHBand="0" w:noVBand="1"/>
      </w:tblPr>
      <w:tblGrid>
        <w:gridCol w:w="1276"/>
        <w:gridCol w:w="5953"/>
        <w:gridCol w:w="4536"/>
        <w:gridCol w:w="3261"/>
      </w:tblGrid>
      <w:tr w:rsidR="00D201C9" w14:paraId="203B6F88" w14:textId="77777777" w:rsidTr="003A38E1">
        <w:trPr>
          <w:cantSplit/>
          <w:trHeight w:hRule="exact" w:val="451"/>
        </w:trPr>
        <w:tc>
          <w:tcPr>
            <w:tcW w:w="1276" w:type="dxa"/>
            <w:vMerge w:val="restart"/>
            <w:tcBorders>
              <w:top w:val="single" w:sz="4" w:space="0" w:color="auto"/>
              <w:left w:val="single" w:sz="4" w:space="0" w:color="auto"/>
              <w:bottom w:val="nil"/>
              <w:right w:val="single" w:sz="4" w:space="0" w:color="auto"/>
            </w:tcBorders>
            <w:hideMark/>
          </w:tcPr>
          <w:p w14:paraId="7F3356AA" w14:textId="77777777" w:rsidR="00D201C9" w:rsidRDefault="00D201C9" w:rsidP="003A38E1">
            <w:pPr>
              <w:spacing w:before="120"/>
              <w:ind w:left="113"/>
              <w:rPr>
                <w:rFonts w:ascii="Arial" w:hAnsi="Arial" w:cs="Arial"/>
                <w:b/>
                <w:sz w:val="22"/>
                <w:szCs w:val="22"/>
              </w:rPr>
            </w:pPr>
            <w:r>
              <w:rPr>
                <w:rFonts w:ascii="Arial" w:hAnsi="Arial" w:cs="Arial"/>
                <w:b/>
                <w:sz w:val="22"/>
                <w:szCs w:val="22"/>
              </w:rPr>
              <w:t>Supplier:</w:t>
            </w:r>
          </w:p>
        </w:tc>
        <w:tc>
          <w:tcPr>
            <w:tcW w:w="13750" w:type="dxa"/>
            <w:gridSpan w:val="3"/>
            <w:tcBorders>
              <w:top w:val="single" w:sz="4" w:space="0" w:color="auto"/>
              <w:left w:val="single" w:sz="4" w:space="0" w:color="auto"/>
              <w:bottom w:val="single" w:sz="4" w:space="0" w:color="auto"/>
              <w:right w:val="single" w:sz="4" w:space="0" w:color="auto"/>
            </w:tcBorders>
            <w:hideMark/>
          </w:tcPr>
          <w:p w14:paraId="6F90C751" w14:textId="77777777" w:rsidR="00D201C9" w:rsidRDefault="00D201C9" w:rsidP="003A38E1">
            <w:pPr>
              <w:spacing w:before="120"/>
              <w:ind w:left="113"/>
              <w:rPr>
                <w:rFonts w:ascii="Arial" w:hAnsi="Arial" w:cs="Arial"/>
                <w:sz w:val="22"/>
                <w:szCs w:val="22"/>
              </w:rPr>
            </w:pPr>
            <w:r>
              <w:rPr>
                <w:rFonts w:ascii="Arial" w:hAnsi="Arial" w:cs="Arial"/>
                <w:sz w:val="22"/>
                <w:szCs w:val="22"/>
              </w:rPr>
              <w:t>Name:</w:t>
            </w:r>
          </w:p>
        </w:tc>
      </w:tr>
      <w:tr w:rsidR="00D201C9" w14:paraId="36515912" w14:textId="77777777" w:rsidTr="003A38E1">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233266AF" w14:textId="77777777" w:rsidR="00D201C9" w:rsidRDefault="00D201C9" w:rsidP="003A38E1">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5F9A1CD7" w14:textId="77777777" w:rsidR="00D201C9" w:rsidRDefault="00D201C9" w:rsidP="003A38E1">
            <w:pPr>
              <w:spacing w:before="120"/>
              <w:ind w:left="113"/>
              <w:rPr>
                <w:rFonts w:ascii="Arial" w:hAnsi="Arial" w:cs="Arial"/>
                <w:sz w:val="22"/>
                <w:szCs w:val="22"/>
              </w:rPr>
            </w:pPr>
            <w:r>
              <w:rPr>
                <w:rFonts w:ascii="Arial" w:hAnsi="Arial" w:cs="Arial"/>
                <w:sz w:val="22"/>
                <w:szCs w:val="22"/>
              </w:rPr>
              <w:t>Business Registration Number:</w:t>
            </w:r>
          </w:p>
        </w:tc>
      </w:tr>
      <w:tr w:rsidR="00D201C9" w14:paraId="6E87EABA" w14:textId="77777777" w:rsidTr="003A38E1">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69D2CFC5" w14:textId="77777777" w:rsidR="00D201C9" w:rsidRDefault="00D201C9" w:rsidP="003A38E1">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5779964D" w14:textId="77777777" w:rsidR="00D201C9" w:rsidRDefault="00D201C9" w:rsidP="003A38E1">
            <w:pPr>
              <w:spacing w:before="120"/>
              <w:ind w:left="113"/>
              <w:rPr>
                <w:rFonts w:ascii="Arial" w:hAnsi="Arial" w:cs="Arial"/>
                <w:sz w:val="22"/>
                <w:szCs w:val="22"/>
              </w:rPr>
            </w:pPr>
            <w:r>
              <w:rPr>
                <w:rFonts w:ascii="Arial" w:hAnsi="Arial" w:cs="Arial"/>
                <w:sz w:val="22"/>
                <w:szCs w:val="22"/>
              </w:rPr>
              <w:t>Address:</w:t>
            </w:r>
          </w:p>
        </w:tc>
      </w:tr>
      <w:tr w:rsidR="00D201C9" w14:paraId="0E2B4CBE" w14:textId="77777777" w:rsidTr="003A38E1">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6F44CAD8" w14:textId="77777777" w:rsidR="00D201C9" w:rsidRDefault="00D201C9" w:rsidP="003A38E1">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3D26A240" w14:textId="77777777" w:rsidR="00D201C9" w:rsidRDefault="00D201C9" w:rsidP="003A38E1">
            <w:pPr>
              <w:spacing w:before="120"/>
              <w:ind w:left="113"/>
              <w:rPr>
                <w:rFonts w:ascii="Arial" w:hAnsi="Arial" w:cs="Arial"/>
                <w:sz w:val="22"/>
                <w:szCs w:val="22"/>
              </w:rPr>
            </w:pPr>
            <w:r>
              <w:rPr>
                <w:rFonts w:ascii="Arial" w:hAnsi="Arial" w:cs="Arial"/>
                <w:sz w:val="22"/>
                <w:szCs w:val="22"/>
              </w:rPr>
              <w:t>Contact person:</w:t>
            </w:r>
          </w:p>
        </w:tc>
      </w:tr>
      <w:tr w:rsidR="00D201C9" w14:paraId="30338F83" w14:textId="77777777" w:rsidTr="003A38E1">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2E2BC02F" w14:textId="77777777" w:rsidR="00D201C9" w:rsidRDefault="00D201C9" w:rsidP="003A38E1">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5F789687" w14:textId="77777777" w:rsidR="00D201C9" w:rsidRDefault="00D201C9" w:rsidP="003A38E1">
            <w:pPr>
              <w:spacing w:before="120"/>
              <w:ind w:left="113"/>
              <w:rPr>
                <w:rFonts w:ascii="Arial" w:hAnsi="Arial" w:cs="Arial"/>
                <w:sz w:val="22"/>
                <w:szCs w:val="22"/>
              </w:rPr>
            </w:pPr>
            <w:r>
              <w:rPr>
                <w:rFonts w:ascii="Arial" w:hAnsi="Arial" w:cs="Arial"/>
                <w:sz w:val="22"/>
                <w:szCs w:val="22"/>
              </w:rPr>
              <w:t>Telephone:</w:t>
            </w:r>
          </w:p>
        </w:tc>
      </w:tr>
      <w:tr w:rsidR="00D201C9" w14:paraId="25CB90E4" w14:textId="77777777" w:rsidTr="003A38E1">
        <w:trPr>
          <w:cantSplit/>
          <w:trHeight w:val="554"/>
        </w:trPr>
        <w:tc>
          <w:tcPr>
            <w:tcW w:w="1276" w:type="dxa"/>
            <w:vMerge/>
            <w:tcBorders>
              <w:top w:val="single" w:sz="4" w:space="0" w:color="auto"/>
              <w:left w:val="single" w:sz="4" w:space="0" w:color="auto"/>
              <w:bottom w:val="nil"/>
              <w:right w:val="single" w:sz="4" w:space="0" w:color="auto"/>
            </w:tcBorders>
            <w:vAlign w:val="center"/>
            <w:hideMark/>
          </w:tcPr>
          <w:p w14:paraId="45155F98" w14:textId="77777777" w:rsidR="00D201C9" w:rsidRDefault="00D201C9" w:rsidP="003A38E1">
            <w:pPr>
              <w:rPr>
                <w:rFonts w:ascii="Arial" w:hAnsi="Arial" w:cs="Arial"/>
                <w:b/>
                <w:sz w:val="22"/>
                <w:szCs w:val="22"/>
              </w:rPr>
            </w:pPr>
          </w:p>
        </w:tc>
        <w:tc>
          <w:tcPr>
            <w:tcW w:w="13750" w:type="dxa"/>
            <w:gridSpan w:val="3"/>
            <w:tcBorders>
              <w:top w:val="single" w:sz="4" w:space="0" w:color="auto"/>
              <w:left w:val="single" w:sz="4" w:space="0" w:color="auto"/>
              <w:bottom w:val="nil"/>
              <w:right w:val="single" w:sz="4" w:space="0" w:color="auto"/>
            </w:tcBorders>
            <w:hideMark/>
          </w:tcPr>
          <w:p w14:paraId="60011D3D" w14:textId="77777777" w:rsidR="00D201C9" w:rsidRDefault="00D201C9" w:rsidP="003A38E1">
            <w:pPr>
              <w:spacing w:before="120"/>
              <w:ind w:left="113"/>
              <w:rPr>
                <w:rFonts w:ascii="Arial" w:hAnsi="Arial" w:cs="Arial"/>
                <w:sz w:val="22"/>
                <w:szCs w:val="22"/>
              </w:rPr>
            </w:pPr>
            <w:r>
              <w:rPr>
                <w:rFonts w:ascii="Arial" w:hAnsi="Arial" w:cs="Arial"/>
                <w:sz w:val="22"/>
                <w:szCs w:val="22"/>
              </w:rPr>
              <w:t>Email:</w:t>
            </w:r>
          </w:p>
        </w:tc>
      </w:tr>
      <w:tr w:rsidR="00D201C9" w14:paraId="04FCAE82" w14:textId="77777777" w:rsidTr="003A38E1">
        <w:trPr>
          <w:cantSplit/>
          <w:trHeight w:hRule="exact" w:val="451"/>
        </w:trPr>
        <w:tc>
          <w:tcPr>
            <w:tcW w:w="1276" w:type="dxa"/>
            <w:vMerge w:val="restart"/>
            <w:tcBorders>
              <w:top w:val="single" w:sz="4" w:space="0" w:color="auto"/>
              <w:left w:val="single" w:sz="4" w:space="0" w:color="auto"/>
              <w:bottom w:val="single" w:sz="4" w:space="0" w:color="auto"/>
              <w:right w:val="single" w:sz="4" w:space="0" w:color="auto"/>
            </w:tcBorders>
            <w:hideMark/>
          </w:tcPr>
          <w:p w14:paraId="0D824B9B" w14:textId="77777777" w:rsidR="00D201C9" w:rsidRDefault="00D201C9" w:rsidP="003A38E1">
            <w:pPr>
              <w:spacing w:before="120"/>
              <w:ind w:left="113"/>
              <w:rPr>
                <w:rFonts w:ascii="Arial" w:hAnsi="Arial" w:cs="Arial"/>
                <w:b/>
                <w:sz w:val="22"/>
                <w:szCs w:val="22"/>
              </w:rPr>
            </w:pPr>
            <w:r>
              <w:rPr>
                <w:rFonts w:ascii="Arial" w:hAnsi="Arial" w:cs="Arial"/>
                <w:b/>
                <w:sz w:val="22"/>
                <w:szCs w:val="22"/>
              </w:rPr>
              <w:t>Product:</w:t>
            </w:r>
          </w:p>
        </w:tc>
        <w:tc>
          <w:tcPr>
            <w:tcW w:w="13750" w:type="dxa"/>
            <w:gridSpan w:val="3"/>
            <w:tcBorders>
              <w:top w:val="single" w:sz="4" w:space="0" w:color="auto"/>
              <w:left w:val="single" w:sz="4" w:space="0" w:color="auto"/>
              <w:bottom w:val="single" w:sz="4" w:space="0" w:color="auto"/>
              <w:right w:val="single" w:sz="4" w:space="0" w:color="auto"/>
            </w:tcBorders>
            <w:hideMark/>
          </w:tcPr>
          <w:p w14:paraId="5A9B2571" w14:textId="77777777" w:rsidR="00D201C9" w:rsidRDefault="00D201C9" w:rsidP="003A38E1">
            <w:pPr>
              <w:spacing w:before="120" w:after="120"/>
              <w:ind w:left="113"/>
              <w:rPr>
                <w:rFonts w:ascii="Arial" w:hAnsi="Arial" w:cs="Arial"/>
                <w:sz w:val="22"/>
                <w:szCs w:val="22"/>
              </w:rPr>
            </w:pPr>
            <w:r>
              <w:rPr>
                <w:rFonts w:ascii="Arial" w:hAnsi="Arial" w:cs="Arial"/>
                <w:sz w:val="22"/>
                <w:szCs w:val="22"/>
              </w:rPr>
              <w:t>Description:</w:t>
            </w:r>
          </w:p>
          <w:p w14:paraId="0CF8395E" w14:textId="77777777" w:rsidR="00D201C9" w:rsidRPr="00D17A6E" w:rsidRDefault="00D201C9" w:rsidP="003A38E1">
            <w:pPr>
              <w:rPr>
                <w:rFonts w:ascii="Arial" w:hAnsi="Arial" w:cs="Arial"/>
                <w:sz w:val="22"/>
                <w:szCs w:val="22"/>
              </w:rPr>
            </w:pPr>
          </w:p>
          <w:p w14:paraId="29BD9268" w14:textId="77777777" w:rsidR="00D201C9" w:rsidRPr="00D17A6E" w:rsidRDefault="00D201C9" w:rsidP="003A38E1">
            <w:pPr>
              <w:rPr>
                <w:rFonts w:ascii="Arial" w:hAnsi="Arial" w:cs="Arial"/>
                <w:sz w:val="22"/>
                <w:szCs w:val="22"/>
              </w:rPr>
            </w:pPr>
          </w:p>
          <w:p w14:paraId="68A66FA7" w14:textId="77777777" w:rsidR="00D201C9" w:rsidRPr="00D17A6E" w:rsidRDefault="00D201C9" w:rsidP="003A38E1">
            <w:pPr>
              <w:rPr>
                <w:rFonts w:ascii="Arial" w:hAnsi="Arial" w:cs="Arial"/>
                <w:sz w:val="22"/>
                <w:szCs w:val="22"/>
              </w:rPr>
            </w:pPr>
          </w:p>
          <w:p w14:paraId="54164BA2" w14:textId="77777777" w:rsidR="00D201C9" w:rsidRPr="00D17A6E" w:rsidRDefault="00D201C9" w:rsidP="003A38E1">
            <w:pPr>
              <w:rPr>
                <w:rFonts w:ascii="Arial" w:hAnsi="Arial" w:cs="Arial"/>
                <w:sz w:val="22"/>
                <w:szCs w:val="22"/>
              </w:rPr>
            </w:pPr>
          </w:p>
          <w:p w14:paraId="76606A41" w14:textId="77777777" w:rsidR="00D201C9" w:rsidRPr="00D17A6E" w:rsidRDefault="00D201C9" w:rsidP="003A38E1">
            <w:pPr>
              <w:rPr>
                <w:rFonts w:ascii="Arial" w:hAnsi="Arial" w:cs="Arial"/>
                <w:sz w:val="22"/>
                <w:szCs w:val="22"/>
              </w:rPr>
            </w:pPr>
          </w:p>
          <w:p w14:paraId="6BD928BC" w14:textId="77777777" w:rsidR="00D201C9" w:rsidRPr="00D17A6E" w:rsidRDefault="00D201C9" w:rsidP="003A38E1">
            <w:pPr>
              <w:tabs>
                <w:tab w:val="left" w:pos="1875"/>
              </w:tabs>
              <w:rPr>
                <w:rFonts w:ascii="Arial" w:hAnsi="Arial" w:cs="Arial"/>
                <w:sz w:val="22"/>
                <w:szCs w:val="22"/>
              </w:rPr>
            </w:pPr>
            <w:r>
              <w:rPr>
                <w:rFonts w:ascii="Arial" w:hAnsi="Arial" w:cs="Arial"/>
                <w:sz w:val="22"/>
                <w:szCs w:val="22"/>
              </w:rPr>
              <w:tab/>
            </w:r>
          </w:p>
        </w:tc>
      </w:tr>
      <w:tr w:rsidR="00D201C9" w14:paraId="080E1BEC" w14:textId="77777777" w:rsidTr="003A38E1">
        <w:trPr>
          <w:cantSplit/>
          <w:trHeight w:val="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CBF6E97" w14:textId="77777777" w:rsidR="00D201C9" w:rsidRDefault="00D201C9" w:rsidP="003A38E1">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07028DFF" w14:textId="77777777" w:rsidR="00D201C9" w:rsidRPr="00D17A6E" w:rsidRDefault="00D201C9" w:rsidP="003A38E1">
            <w:pPr>
              <w:spacing w:before="120" w:after="120"/>
              <w:ind w:left="113"/>
              <w:rPr>
                <w:rFonts w:ascii="Arial" w:hAnsi="Arial" w:cs="Arial"/>
                <w:sz w:val="22"/>
                <w:szCs w:val="22"/>
              </w:rPr>
            </w:pPr>
            <w:r>
              <w:rPr>
                <w:rFonts w:ascii="Arial" w:hAnsi="Arial" w:cs="Arial"/>
                <w:sz w:val="22"/>
                <w:szCs w:val="22"/>
              </w:rPr>
              <w:t>Identifiers:</w:t>
            </w:r>
          </w:p>
        </w:tc>
      </w:tr>
      <w:tr w:rsidR="00D201C9" w14:paraId="4898C2D6" w14:textId="77777777" w:rsidTr="003A38E1">
        <w:trPr>
          <w:cantSplit/>
          <w:trHeight w:val="396"/>
        </w:trPr>
        <w:tc>
          <w:tcPr>
            <w:tcW w:w="1276" w:type="dxa"/>
            <w:tcBorders>
              <w:top w:val="single" w:sz="4" w:space="0" w:color="auto"/>
              <w:left w:val="single" w:sz="4" w:space="0" w:color="auto"/>
              <w:bottom w:val="single" w:sz="4" w:space="0" w:color="auto"/>
              <w:right w:val="single" w:sz="4" w:space="0" w:color="auto"/>
            </w:tcBorders>
            <w:vAlign w:val="center"/>
            <w:hideMark/>
          </w:tcPr>
          <w:p w14:paraId="2051EDA0" w14:textId="77777777" w:rsidR="00D201C9" w:rsidRDefault="00D201C9" w:rsidP="003A38E1">
            <w:pPr>
              <w:spacing w:before="240" w:after="240"/>
              <w:ind w:left="113"/>
              <w:rPr>
                <w:rFonts w:ascii="Arial" w:hAnsi="Arial" w:cs="Arial"/>
                <w:b/>
                <w:sz w:val="22"/>
                <w:szCs w:val="22"/>
              </w:rPr>
            </w:pPr>
            <w:r>
              <w:rPr>
                <w:rFonts w:ascii="Arial" w:hAnsi="Arial" w:cs="Arial"/>
                <w:b/>
                <w:sz w:val="22"/>
                <w:szCs w:val="22"/>
              </w:rPr>
              <w:t>Authority: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215D225" w14:textId="77777777" w:rsidR="00D201C9" w:rsidRDefault="00D201C9" w:rsidP="003A38E1">
            <w:pPr>
              <w:spacing w:before="240" w:after="240"/>
              <w:ind w:left="113"/>
              <w:rPr>
                <w:rFonts w:ascii="Arial" w:hAnsi="Arial" w:cs="Arial"/>
                <w:sz w:val="22"/>
                <w:szCs w:val="22"/>
              </w:rPr>
            </w:pPr>
            <w:r>
              <w:rPr>
                <w:rFonts w:ascii="Arial" w:hAnsi="Arial" w:cs="Arial"/>
                <w:sz w:val="22"/>
                <w:szCs w:val="22"/>
              </w:rPr>
              <w:t>Name: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A2B7FB4" w14:textId="77777777" w:rsidR="00D201C9" w:rsidRDefault="00D201C9" w:rsidP="003A38E1">
            <w:pPr>
              <w:spacing w:before="240" w:after="240"/>
              <w:ind w:left="113"/>
              <w:rPr>
                <w:rFonts w:ascii="Arial" w:hAnsi="Arial" w:cs="Arial"/>
                <w:sz w:val="22"/>
                <w:szCs w:val="22"/>
              </w:rPr>
            </w:pPr>
            <w:r>
              <w:rPr>
                <w:rFonts w:ascii="Arial" w:hAnsi="Arial" w:cs="Arial"/>
                <w:sz w:val="22"/>
                <w:szCs w:val="22"/>
              </w:rPr>
              <w:t>Sign: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1CEE0F5" w14:textId="77777777" w:rsidR="00D201C9" w:rsidRDefault="00D201C9" w:rsidP="003A38E1">
            <w:pPr>
              <w:spacing w:before="240" w:after="240"/>
              <w:ind w:left="113"/>
              <w:rPr>
                <w:rFonts w:ascii="Arial" w:hAnsi="Arial" w:cs="Arial"/>
                <w:sz w:val="22"/>
                <w:szCs w:val="22"/>
              </w:rPr>
            </w:pPr>
            <w:r>
              <w:rPr>
                <w:rFonts w:ascii="Arial" w:hAnsi="Arial" w:cs="Arial"/>
                <w:sz w:val="22"/>
                <w:szCs w:val="22"/>
              </w:rPr>
              <w:t>Date:           /            /</w:t>
            </w:r>
          </w:p>
        </w:tc>
      </w:tr>
      <w:bookmarkEnd w:id="0"/>
    </w:tbl>
    <w:p w14:paraId="508F2729" w14:textId="77777777" w:rsidR="00AA34AE" w:rsidRDefault="00AA34AE" w:rsidP="00AA34AE">
      <w:pPr>
        <w:spacing w:line="300" w:lineRule="atLeast"/>
        <w:ind w:left="142" w:right="372"/>
        <w:rPr>
          <w:rFonts w:ascii="Arial" w:hAnsi="Arial" w:cs="Arial"/>
          <w:sz w:val="22"/>
          <w:szCs w:val="22"/>
        </w:rPr>
      </w:pPr>
    </w:p>
    <w:p w14:paraId="4E3B68B7" w14:textId="1AF476F7" w:rsidR="00CA4FA0" w:rsidRDefault="00CA4FA0" w:rsidP="00C06273">
      <w:pPr>
        <w:jc w:val="center"/>
        <w:rPr>
          <w:rFonts w:ascii="Arial" w:hAnsi="Arial" w:cs="Arial"/>
          <w:b/>
        </w:rPr>
      </w:pPr>
      <w:r>
        <w:rPr>
          <w:rFonts w:ascii="Arial" w:hAnsi="Arial" w:cs="Arial"/>
          <w:b/>
        </w:rPr>
        <w:br w:type="page"/>
      </w:r>
      <w:r w:rsidR="00AA34AE">
        <w:rPr>
          <w:rFonts w:ascii="Arial" w:hAnsi="Arial" w:cs="Arial"/>
          <w:b/>
          <w:bCs/>
          <w:iCs/>
          <w:sz w:val="28"/>
          <w:szCs w:val="28"/>
        </w:rPr>
        <w:lastRenderedPageBreak/>
        <w:t xml:space="preserve">Supplier Verification </w:t>
      </w:r>
      <w:r w:rsidR="00AA34AE" w:rsidRPr="00156E56">
        <w:rPr>
          <w:rFonts w:ascii="Arial" w:hAnsi="Arial" w:cs="Arial"/>
          <w:b/>
          <w:bCs/>
          <w:iCs/>
          <w:sz w:val="28"/>
          <w:szCs w:val="28"/>
        </w:rPr>
        <w:t xml:space="preserve">for </w:t>
      </w:r>
      <w:r w:rsidR="00AA34AE">
        <w:rPr>
          <w:rFonts w:ascii="Arial" w:hAnsi="Arial" w:cs="Arial"/>
          <w:b/>
          <w:bCs/>
          <w:iCs/>
          <w:sz w:val="28"/>
          <w:szCs w:val="28"/>
        </w:rPr>
        <w:t>Elastic Luggage Straps</w:t>
      </w:r>
    </w:p>
    <w:p w14:paraId="01503B61" w14:textId="77777777" w:rsidR="00C06273" w:rsidRDefault="00C06273" w:rsidP="00C06273">
      <w:pPr>
        <w:spacing w:line="300" w:lineRule="atLeast"/>
        <w:ind w:left="142" w:right="372"/>
        <w:rPr>
          <w:rFonts w:ascii="Arial" w:hAnsi="Arial" w:cs="Arial"/>
          <w:i/>
        </w:rPr>
      </w:pPr>
    </w:p>
    <w:tbl>
      <w:tblPr>
        <w:tblStyle w:val="TableGrid"/>
        <w:tblW w:w="15451"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2758"/>
        <w:gridCol w:w="236"/>
        <w:gridCol w:w="2457"/>
      </w:tblGrid>
      <w:tr w:rsidR="00C06273" w:rsidRPr="009F6476" w14:paraId="5C753899" w14:textId="77777777" w:rsidTr="00984B7B">
        <w:trPr>
          <w:cantSplit/>
          <w:tblHeader/>
        </w:trPr>
        <w:tc>
          <w:tcPr>
            <w:tcW w:w="12758" w:type="dxa"/>
            <w:tcBorders>
              <w:right w:val="single" w:sz="4" w:space="0" w:color="auto"/>
            </w:tcBorders>
          </w:tcPr>
          <w:p w14:paraId="7E029F46" w14:textId="1B000925" w:rsidR="00C06273" w:rsidRPr="00F36EE3" w:rsidRDefault="00C06273" w:rsidP="00350B38">
            <w:pPr>
              <w:spacing w:before="120" w:after="120"/>
              <w:jc w:val="center"/>
              <w:rPr>
                <w:rFonts w:ascii="Arial" w:hAnsi="Arial" w:cs="Arial"/>
                <w:b/>
                <w:sz w:val="22"/>
                <w:szCs w:val="22"/>
              </w:rPr>
            </w:pPr>
            <w:r>
              <w:rPr>
                <w:rFonts w:ascii="Arial" w:hAnsi="Arial" w:cs="Arial"/>
                <w:b/>
                <w:sz w:val="22"/>
                <w:szCs w:val="22"/>
              </w:rPr>
              <w:t>Supplier Verification</w:t>
            </w:r>
          </w:p>
        </w:tc>
        <w:tc>
          <w:tcPr>
            <w:tcW w:w="236" w:type="dxa"/>
            <w:tcBorders>
              <w:top w:val="single" w:sz="4" w:space="0" w:color="auto"/>
              <w:left w:val="single" w:sz="4" w:space="0" w:color="auto"/>
              <w:bottom w:val="single" w:sz="4" w:space="0" w:color="auto"/>
              <w:right w:val="single" w:sz="4" w:space="0" w:color="auto"/>
            </w:tcBorders>
          </w:tcPr>
          <w:p w14:paraId="45A5329F" w14:textId="77777777" w:rsidR="00C06273" w:rsidRPr="006C402A" w:rsidRDefault="00C06273" w:rsidP="00350B38">
            <w:pPr>
              <w:spacing w:before="60" w:after="60"/>
              <w:ind w:right="-108"/>
              <w:jc w:val="center"/>
              <w:rPr>
                <w:rFonts w:ascii="Arial" w:hAnsi="Arial" w:cs="Arial"/>
                <w:b/>
                <w:sz w:val="22"/>
                <w:szCs w:val="22"/>
              </w:rPr>
            </w:pPr>
          </w:p>
        </w:tc>
        <w:tc>
          <w:tcPr>
            <w:tcW w:w="2457" w:type="dxa"/>
            <w:tcBorders>
              <w:left w:val="single" w:sz="4" w:space="0" w:color="auto"/>
              <w:bottom w:val="single" w:sz="6" w:space="0" w:color="auto"/>
            </w:tcBorders>
          </w:tcPr>
          <w:p w14:paraId="6D93DC3E" w14:textId="77777777" w:rsidR="00C06273" w:rsidRPr="006C402A" w:rsidRDefault="00C06273" w:rsidP="00350B38">
            <w:pPr>
              <w:spacing w:before="120" w:after="120"/>
              <w:jc w:val="center"/>
              <w:rPr>
                <w:rFonts w:ascii="Arial" w:hAnsi="Arial" w:cs="Arial"/>
                <w:b/>
                <w:sz w:val="22"/>
                <w:szCs w:val="22"/>
              </w:rPr>
            </w:pPr>
            <w:r>
              <w:rPr>
                <w:rFonts w:ascii="Arial" w:hAnsi="Arial" w:cs="Arial"/>
                <w:b/>
                <w:sz w:val="22"/>
                <w:szCs w:val="22"/>
              </w:rPr>
              <w:t>Tick if Complies</w:t>
            </w:r>
          </w:p>
        </w:tc>
      </w:tr>
      <w:tr w:rsidR="00C06273" w:rsidRPr="009F6476" w14:paraId="0EFFDAC7" w14:textId="77777777" w:rsidTr="00984B7B">
        <w:trPr>
          <w:cantSplit/>
          <w:trHeight w:val="579"/>
        </w:trPr>
        <w:tc>
          <w:tcPr>
            <w:tcW w:w="12758" w:type="dxa"/>
            <w:tcBorders>
              <w:bottom w:val="single" w:sz="4" w:space="0" w:color="auto"/>
              <w:right w:val="single" w:sz="4" w:space="0" w:color="auto"/>
            </w:tcBorders>
          </w:tcPr>
          <w:p w14:paraId="18092C03" w14:textId="78E57BB9" w:rsidR="00C06273" w:rsidRPr="00F36EE3" w:rsidRDefault="00C06273" w:rsidP="00350B38">
            <w:pPr>
              <w:spacing w:before="120" w:after="120"/>
              <w:rPr>
                <w:rFonts w:ascii="Arial" w:hAnsi="Arial" w:cs="Arial"/>
                <w:sz w:val="22"/>
                <w:szCs w:val="22"/>
              </w:rPr>
            </w:pPr>
            <w:r>
              <w:rPr>
                <w:rFonts w:ascii="Arial" w:hAnsi="Arial" w:cs="Arial"/>
                <w:b/>
                <w:sz w:val="22"/>
                <w:szCs w:val="22"/>
              </w:rPr>
              <w:t xml:space="preserve">Complies with Mandatory Standard – </w:t>
            </w:r>
            <w:r>
              <w:rPr>
                <w:rFonts w:ascii="Arial" w:hAnsi="Arial" w:cs="Arial"/>
                <w:sz w:val="22"/>
                <w:szCs w:val="22"/>
              </w:rPr>
              <w:t>C</w:t>
            </w:r>
            <w:r w:rsidRPr="00E2168B">
              <w:rPr>
                <w:rFonts w:ascii="Arial" w:hAnsi="Arial" w:cs="Arial"/>
                <w:sz w:val="22"/>
                <w:szCs w:val="22"/>
              </w:rPr>
              <w:t xml:space="preserve">onfirmation </w:t>
            </w:r>
            <w:r>
              <w:rPr>
                <w:rFonts w:ascii="Arial" w:hAnsi="Arial" w:cs="Arial"/>
                <w:sz w:val="22"/>
                <w:szCs w:val="22"/>
              </w:rPr>
              <w:t>that</w:t>
            </w:r>
            <w:r w:rsidRPr="00E2168B">
              <w:rPr>
                <w:rFonts w:ascii="Arial" w:hAnsi="Arial" w:cs="Arial"/>
                <w:sz w:val="22"/>
                <w:szCs w:val="22"/>
              </w:rPr>
              <w:t xml:space="preserve"> t</w:t>
            </w:r>
            <w:r>
              <w:rPr>
                <w:rFonts w:ascii="Arial" w:hAnsi="Arial" w:cs="Arial"/>
                <w:sz w:val="22"/>
                <w:szCs w:val="22"/>
              </w:rPr>
              <w:t>he</w:t>
            </w:r>
            <w:r w:rsidRPr="00E2168B">
              <w:rPr>
                <w:rFonts w:ascii="Arial" w:hAnsi="Arial" w:cs="Arial"/>
                <w:sz w:val="22"/>
                <w:szCs w:val="22"/>
              </w:rPr>
              <w:t xml:space="preserve"> </w:t>
            </w:r>
            <w:r>
              <w:rPr>
                <w:rFonts w:ascii="Arial" w:hAnsi="Arial" w:cs="Arial"/>
                <w:sz w:val="22"/>
                <w:szCs w:val="22"/>
              </w:rPr>
              <w:t>product complies with the Mandatory Standard.</w:t>
            </w:r>
          </w:p>
        </w:tc>
        <w:tc>
          <w:tcPr>
            <w:tcW w:w="236" w:type="dxa"/>
            <w:tcBorders>
              <w:top w:val="single" w:sz="4" w:space="0" w:color="auto"/>
              <w:left w:val="single" w:sz="4" w:space="0" w:color="auto"/>
              <w:bottom w:val="single" w:sz="4" w:space="0" w:color="auto"/>
              <w:right w:val="single" w:sz="4" w:space="0" w:color="auto"/>
            </w:tcBorders>
          </w:tcPr>
          <w:p w14:paraId="32EA2E2E" w14:textId="77777777" w:rsidR="00C06273" w:rsidRPr="006C402A" w:rsidRDefault="00C06273" w:rsidP="00350B38">
            <w:pPr>
              <w:rPr>
                <w:rFonts w:ascii="Arial" w:hAnsi="Arial" w:cs="Arial"/>
                <w:sz w:val="22"/>
                <w:szCs w:val="22"/>
              </w:rPr>
            </w:pPr>
          </w:p>
        </w:tc>
        <w:tc>
          <w:tcPr>
            <w:tcW w:w="2457" w:type="dxa"/>
            <w:tcBorders>
              <w:top w:val="single" w:sz="6" w:space="0" w:color="auto"/>
              <w:left w:val="single" w:sz="4" w:space="0" w:color="auto"/>
              <w:bottom w:val="single" w:sz="4" w:space="0" w:color="auto"/>
              <w:right w:val="single" w:sz="4" w:space="0" w:color="auto"/>
            </w:tcBorders>
          </w:tcPr>
          <w:p w14:paraId="5CFA724D" w14:textId="30F5EF41" w:rsidR="00C06273" w:rsidRPr="006C402A" w:rsidRDefault="00984B7B" w:rsidP="00984B7B">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C06273" w:rsidRPr="009F6476" w14:paraId="67AB9058" w14:textId="77777777" w:rsidTr="00984B7B">
        <w:tblPrEx>
          <w:tblBorders>
            <w:insideH w:val="single" w:sz="4" w:space="0" w:color="auto"/>
            <w:insideV w:val="single" w:sz="4" w:space="0" w:color="auto"/>
          </w:tblBorders>
          <w:tblLook w:val="04A0" w:firstRow="1" w:lastRow="0" w:firstColumn="1" w:lastColumn="0" w:noHBand="0" w:noVBand="1"/>
        </w:tblPrEx>
        <w:tc>
          <w:tcPr>
            <w:tcW w:w="12758" w:type="dxa"/>
            <w:tcBorders>
              <w:top w:val="single" w:sz="4" w:space="0" w:color="auto"/>
              <w:bottom w:val="dashSmallGap" w:sz="4" w:space="0" w:color="auto"/>
            </w:tcBorders>
            <w:vAlign w:val="center"/>
          </w:tcPr>
          <w:p w14:paraId="6E142BA1" w14:textId="795B90B3" w:rsidR="00C06273" w:rsidRDefault="00C06273" w:rsidP="00350B38">
            <w:pPr>
              <w:overflowPunct w:val="0"/>
              <w:autoSpaceDE w:val="0"/>
              <w:autoSpaceDN w:val="0"/>
              <w:adjustRightInd w:val="0"/>
              <w:spacing w:before="120" w:after="120"/>
              <w:ind w:left="6"/>
              <w:textAlignment w:val="baseline"/>
              <w:rPr>
                <w:rFonts w:ascii="Arial" w:hAnsi="Arial" w:cs="Arial"/>
                <w:sz w:val="22"/>
                <w:szCs w:val="22"/>
                <w:lang w:val="en-US"/>
              </w:rPr>
            </w:pPr>
            <w:r w:rsidRPr="00F36EE3">
              <w:rPr>
                <w:rFonts w:ascii="Arial" w:hAnsi="Arial" w:cs="Arial"/>
                <w:b/>
                <w:sz w:val="22"/>
                <w:szCs w:val="22"/>
                <w:lang w:val="en-US"/>
              </w:rPr>
              <w:t>Warning label</w:t>
            </w:r>
            <w:r w:rsidRPr="00F36EE3">
              <w:rPr>
                <w:rFonts w:ascii="Arial" w:hAnsi="Arial" w:cs="Arial"/>
                <w:sz w:val="22"/>
                <w:szCs w:val="22"/>
                <w:lang w:val="en-US"/>
              </w:rPr>
              <w:t xml:space="preserve"> – </w:t>
            </w:r>
            <w:r w:rsidRPr="00F36EE3">
              <w:rPr>
                <w:rFonts w:ascii="Arial" w:hAnsi="Arial" w:cs="Arial"/>
                <w:sz w:val="22"/>
                <w:szCs w:val="22"/>
              </w:rPr>
              <w:t xml:space="preserve">A visual inspection of the product has been conducted that confirms </w:t>
            </w:r>
            <w:r w:rsidRPr="00F36EE3">
              <w:rPr>
                <w:rFonts w:ascii="Arial" w:hAnsi="Arial" w:cs="Arial"/>
                <w:sz w:val="22"/>
                <w:szCs w:val="22"/>
                <w:lang w:val="en-US" w:eastAsia="en-US"/>
              </w:rPr>
              <w:t>t</w:t>
            </w:r>
            <w:r w:rsidRPr="00F36EE3">
              <w:rPr>
                <w:rFonts w:ascii="Arial" w:hAnsi="Arial" w:cs="Arial"/>
                <w:sz w:val="22"/>
                <w:szCs w:val="22"/>
                <w:lang w:val="en-US"/>
              </w:rPr>
              <w:t xml:space="preserve">he </w:t>
            </w:r>
            <w:proofErr w:type="spellStart"/>
            <w:r w:rsidR="00984B7B">
              <w:rPr>
                <w:rFonts w:ascii="Arial" w:hAnsi="Arial" w:cs="Arial"/>
                <w:sz w:val="22"/>
                <w:szCs w:val="22"/>
                <w:lang w:val="en-US"/>
              </w:rPr>
              <w:t>fo</w:t>
            </w:r>
            <w:r w:rsidR="00984B7B" w:rsidRPr="00CC4708">
              <w:rPr>
                <w:rFonts w:ascii="Arial" w:hAnsi="Arial" w:cs="Arial"/>
                <w:sz w:val="22"/>
                <w:szCs w:val="22"/>
              </w:rPr>
              <w:t>llowing</w:t>
            </w:r>
            <w:proofErr w:type="spellEnd"/>
            <w:r w:rsidR="00984B7B" w:rsidRPr="00CC4708">
              <w:rPr>
                <w:rFonts w:ascii="Arial" w:hAnsi="Arial" w:cs="Arial"/>
                <w:sz w:val="22"/>
                <w:szCs w:val="22"/>
              </w:rPr>
              <w:t xml:space="preserve"> warning is attached to the strap with exact </w:t>
            </w:r>
            <w:proofErr w:type="gramStart"/>
            <w:r w:rsidR="00984B7B" w:rsidRPr="00CC4708">
              <w:rPr>
                <w:rFonts w:ascii="Arial" w:hAnsi="Arial" w:cs="Arial"/>
                <w:sz w:val="22"/>
                <w:szCs w:val="22"/>
              </w:rPr>
              <w:t>wording:</w:t>
            </w:r>
            <w:r w:rsidRPr="00F36EE3">
              <w:rPr>
                <w:rFonts w:ascii="Arial" w:hAnsi="Arial" w:cs="Arial"/>
                <w:sz w:val="22"/>
                <w:szCs w:val="22"/>
                <w:lang w:val="en-US"/>
              </w:rPr>
              <w:t>:</w:t>
            </w:r>
            <w:proofErr w:type="gramEnd"/>
            <w:r w:rsidRPr="00F36EE3">
              <w:rPr>
                <w:rFonts w:ascii="Arial" w:hAnsi="Arial" w:cs="Arial"/>
                <w:sz w:val="22"/>
                <w:szCs w:val="22"/>
                <w:lang w:val="en-US"/>
              </w:rPr>
              <w:t xml:space="preserve"> </w:t>
            </w:r>
          </w:p>
          <w:p w14:paraId="15E3B57A" w14:textId="7AA3FF0D" w:rsidR="00984B7B" w:rsidRDefault="00984B7B" w:rsidP="00984B7B">
            <w:pPr>
              <w:tabs>
                <w:tab w:val="left" w:pos="879"/>
              </w:tabs>
              <w:overflowPunct w:val="0"/>
              <w:autoSpaceDE w:val="0"/>
              <w:autoSpaceDN w:val="0"/>
              <w:adjustRightInd w:val="0"/>
              <w:spacing w:before="120" w:after="120"/>
              <w:textAlignment w:val="baseline"/>
              <w:rPr>
                <w:rFonts w:ascii="Arial" w:hAnsi="Arial" w:cs="Arial"/>
                <w:color w:val="FF0000"/>
                <w:sz w:val="22"/>
                <w:szCs w:val="22"/>
              </w:rPr>
            </w:pPr>
            <w:r w:rsidRPr="008754A4">
              <w:rPr>
                <w:rFonts w:ascii="Arial" w:hAnsi="Arial" w:cs="Arial"/>
                <w:color w:val="FF0000"/>
                <w:sz w:val="22"/>
                <w:szCs w:val="22"/>
              </w:rPr>
              <w:t>NOTE:</w:t>
            </w:r>
            <w:r>
              <w:rPr>
                <w:rFonts w:ascii="Arial" w:hAnsi="Arial" w:cs="Arial"/>
                <w:color w:val="FF0000"/>
                <w:sz w:val="22"/>
                <w:szCs w:val="22"/>
              </w:rPr>
              <w:tab/>
              <w:t xml:space="preserve">Elastic luggage straps supplied </w:t>
            </w:r>
            <w:r w:rsidRPr="00BE4301">
              <w:rPr>
                <w:rFonts w:ascii="Arial" w:hAnsi="Arial" w:cs="Arial"/>
                <w:b/>
                <w:color w:val="FF0000"/>
                <w:sz w:val="22"/>
                <w:szCs w:val="22"/>
                <w:u w:val="single"/>
              </w:rPr>
              <w:t>before 1 July 2019</w:t>
            </w:r>
            <w:r>
              <w:rPr>
                <w:rFonts w:ascii="Arial" w:hAnsi="Arial" w:cs="Arial"/>
                <w:color w:val="FF0000"/>
                <w:sz w:val="22"/>
                <w:szCs w:val="22"/>
              </w:rPr>
              <w:t xml:space="preserve"> can comply with </w:t>
            </w:r>
            <w:r w:rsidRPr="00BE4301">
              <w:rPr>
                <w:rFonts w:ascii="Arial" w:hAnsi="Arial" w:cs="Arial"/>
                <w:b/>
                <w:color w:val="FF0000"/>
                <w:sz w:val="22"/>
                <w:szCs w:val="22"/>
              </w:rPr>
              <w:t>Option A or Option B</w:t>
            </w:r>
            <w:r>
              <w:rPr>
                <w:rFonts w:ascii="Arial" w:hAnsi="Arial" w:cs="Arial"/>
                <w:color w:val="FF0000"/>
                <w:sz w:val="22"/>
                <w:szCs w:val="22"/>
              </w:rPr>
              <w:t>.</w:t>
            </w:r>
          </w:p>
          <w:p w14:paraId="0878BFDD" w14:textId="28C30B26" w:rsidR="00984B7B" w:rsidRPr="00F36EE3" w:rsidRDefault="00984B7B" w:rsidP="00984B7B">
            <w:pPr>
              <w:overflowPunct w:val="0"/>
              <w:autoSpaceDE w:val="0"/>
              <w:autoSpaceDN w:val="0"/>
              <w:adjustRightInd w:val="0"/>
              <w:spacing w:before="120" w:after="120"/>
              <w:ind w:left="879"/>
              <w:textAlignment w:val="baseline"/>
              <w:rPr>
                <w:rFonts w:ascii="Arial" w:hAnsi="Arial" w:cs="Arial"/>
                <w:sz w:val="22"/>
                <w:szCs w:val="22"/>
                <w:lang w:val="en-US"/>
              </w:rPr>
            </w:pPr>
            <w:r>
              <w:rPr>
                <w:rFonts w:ascii="Arial" w:hAnsi="Arial" w:cs="Arial"/>
                <w:color w:val="FF0000"/>
                <w:sz w:val="22"/>
                <w:szCs w:val="22"/>
              </w:rPr>
              <w:t xml:space="preserve">Elastic luggage straps supplied </w:t>
            </w:r>
            <w:r w:rsidRPr="00BE4301">
              <w:rPr>
                <w:rFonts w:ascii="Arial" w:hAnsi="Arial" w:cs="Arial"/>
                <w:b/>
                <w:color w:val="FF0000"/>
                <w:sz w:val="22"/>
                <w:szCs w:val="22"/>
                <w:u w:val="single"/>
              </w:rPr>
              <w:t>after 1 July 2019</w:t>
            </w:r>
            <w:r>
              <w:rPr>
                <w:rFonts w:ascii="Arial" w:hAnsi="Arial" w:cs="Arial"/>
                <w:color w:val="FF0000"/>
                <w:sz w:val="22"/>
                <w:szCs w:val="22"/>
              </w:rPr>
              <w:t xml:space="preserve"> must comply with </w:t>
            </w:r>
            <w:r w:rsidRPr="00BE4301">
              <w:rPr>
                <w:rFonts w:ascii="Arial" w:hAnsi="Arial" w:cs="Arial"/>
                <w:b/>
                <w:color w:val="FF0000"/>
                <w:sz w:val="22"/>
                <w:szCs w:val="22"/>
              </w:rPr>
              <w:t>Option B</w:t>
            </w:r>
            <w:r>
              <w:rPr>
                <w:rFonts w:ascii="Arial" w:hAnsi="Arial" w:cs="Arial"/>
                <w:color w:val="FF0000"/>
                <w:sz w:val="22"/>
                <w:szCs w:val="22"/>
              </w:rPr>
              <w:t>.</w:t>
            </w:r>
          </w:p>
        </w:tc>
        <w:tc>
          <w:tcPr>
            <w:tcW w:w="236" w:type="dxa"/>
            <w:tcBorders>
              <w:top w:val="single" w:sz="4" w:space="0" w:color="auto"/>
              <w:bottom w:val="dashSmallGap" w:sz="4" w:space="0" w:color="auto"/>
            </w:tcBorders>
            <w:vAlign w:val="center"/>
          </w:tcPr>
          <w:p w14:paraId="1B654446" w14:textId="77777777" w:rsidR="00C06273" w:rsidRPr="006C402A" w:rsidRDefault="00C06273" w:rsidP="00350B38">
            <w:pPr>
              <w:spacing w:before="120" w:after="120"/>
              <w:rPr>
                <w:rFonts w:ascii="Arial" w:hAnsi="Arial" w:cs="Arial"/>
                <w:sz w:val="22"/>
                <w:szCs w:val="22"/>
              </w:rPr>
            </w:pPr>
          </w:p>
        </w:tc>
        <w:tc>
          <w:tcPr>
            <w:tcW w:w="2457" w:type="dxa"/>
            <w:tcBorders>
              <w:top w:val="single" w:sz="4" w:space="0" w:color="auto"/>
              <w:bottom w:val="dashSmallGap" w:sz="4" w:space="0" w:color="auto"/>
            </w:tcBorders>
            <w:vAlign w:val="center"/>
          </w:tcPr>
          <w:p w14:paraId="16F8F3BE" w14:textId="77777777" w:rsidR="00C06273" w:rsidRPr="006C402A" w:rsidRDefault="00C06273" w:rsidP="00984B7B">
            <w:pPr>
              <w:spacing w:before="120" w:after="120"/>
              <w:ind w:right="-187"/>
              <w:rPr>
                <w:rFonts w:ascii="Arial" w:hAnsi="Arial" w:cs="Arial"/>
                <w:sz w:val="22"/>
                <w:szCs w:val="22"/>
              </w:rPr>
            </w:pPr>
          </w:p>
        </w:tc>
      </w:tr>
      <w:tr w:rsidR="00984B7B" w:rsidRPr="009F6476" w14:paraId="6BA46D39" w14:textId="77777777" w:rsidTr="00984B7B">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dashSmallGap" w:sz="4" w:space="0" w:color="auto"/>
              <w:right w:val="single" w:sz="4" w:space="0" w:color="auto"/>
            </w:tcBorders>
            <w:vAlign w:val="center"/>
          </w:tcPr>
          <w:p w14:paraId="3498DD09" w14:textId="77777777" w:rsidR="00984B7B" w:rsidRPr="00984B7B" w:rsidRDefault="00984B7B" w:rsidP="006D3374">
            <w:pPr>
              <w:numPr>
                <w:ilvl w:val="4"/>
                <w:numId w:val="2"/>
              </w:numPr>
              <w:tabs>
                <w:tab w:val="clear" w:pos="3600"/>
              </w:tabs>
              <w:overflowPunct w:val="0"/>
              <w:autoSpaceDE w:val="0"/>
              <w:autoSpaceDN w:val="0"/>
              <w:adjustRightInd w:val="0"/>
              <w:spacing w:before="120" w:after="120"/>
              <w:ind w:left="459" w:right="176" w:hanging="426"/>
              <w:textAlignment w:val="baseline"/>
              <w:rPr>
                <w:rFonts w:ascii="Arial" w:hAnsi="Arial" w:cs="ArialMT"/>
                <w:b/>
                <w:color w:val="FF0000"/>
                <w:sz w:val="22"/>
                <w:szCs w:val="22"/>
                <w:u w:val="single"/>
              </w:rPr>
            </w:pPr>
            <w:r w:rsidRPr="00984B7B">
              <w:rPr>
                <w:rFonts w:ascii="Arial" w:hAnsi="Arial" w:cs="Arial"/>
                <w:b/>
                <w:color w:val="FF0000"/>
                <w:sz w:val="22"/>
                <w:szCs w:val="22"/>
              </w:rPr>
              <w:t>OPTION A (</w:t>
            </w:r>
            <w:r w:rsidRPr="00984B7B">
              <w:rPr>
                <w:rFonts w:ascii="Arial" w:hAnsi="Arial" w:cs="ArialMT"/>
                <w:b/>
                <w:color w:val="FF0000"/>
                <w:sz w:val="22"/>
                <w:szCs w:val="22"/>
                <w:u w:val="single"/>
              </w:rPr>
              <w:t>IF SUPPLIED BEFORE 1 JULY 2019)</w:t>
            </w:r>
          </w:p>
          <w:p w14:paraId="160E036E" w14:textId="77777777" w:rsidR="00984B7B" w:rsidRPr="001B597A" w:rsidRDefault="00984B7B" w:rsidP="006D3374">
            <w:pPr>
              <w:pBdr>
                <w:top w:val="single" w:sz="12" w:space="1" w:color="auto"/>
                <w:left w:val="single" w:sz="12" w:space="4" w:color="auto"/>
                <w:bottom w:val="single" w:sz="12" w:space="1" w:color="auto"/>
                <w:right w:val="single" w:sz="12" w:space="4" w:color="auto"/>
              </w:pBdr>
              <w:shd w:val="clear" w:color="auto" w:fill="FFFF00"/>
              <w:ind w:left="459" w:right="176"/>
              <w:rPr>
                <w:rFonts w:ascii="Arial" w:hAnsi="Arial" w:cs="Arial"/>
                <w:sz w:val="22"/>
                <w:szCs w:val="22"/>
              </w:rPr>
            </w:pPr>
            <w:r w:rsidRPr="00CC4708">
              <w:rPr>
                <w:rFonts w:ascii="Arial" w:hAnsi="Arial" w:cs="Arial"/>
                <w:b/>
                <w:sz w:val="22"/>
                <w:szCs w:val="22"/>
              </w:rPr>
              <w:t>WARNING:</w:t>
            </w:r>
            <w:r w:rsidRPr="00CC4708">
              <w:rPr>
                <w:rFonts w:ascii="Arial" w:hAnsi="Arial" w:cs="Arial"/>
                <w:sz w:val="22"/>
                <w:szCs w:val="22"/>
              </w:rPr>
              <w:t xml:space="preserve"> </w:t>
            </w:r>
            <w:r w:rsidRPr="00F36EE3">
              <w:rPr>
                <w:rFonts w:ascii="Arial" w:hAnsi="Arial" w:cs="ArialMT"/>
                <w:sz w:val="22"/>
                <w:szCs w:val="22"/>
              </w:rPr>
              <w:t>Avoid eye injury. DO NOT overstretch. ALWAYS keep face and body out of recoil path.  DO NOT use when strap has visible signs of wear or damage</w:t>
            </w:r>
            <w:r w:rsidRPr="001B597A">
              <w:rPr>
                <w:rFonts w:ascii="Arial" w:hAnsi="Arial" w:cs="Arial"/>
                <w:sz w:val="22"/>
                <w:szCs w:val="22"/>
              </w:rPr>
              <w:t xml:space="preserve"> </w:t>
            </w:r>
          </w:p>
          <w:p w14:paraId="32A6605D" w14:textId="77777777" w:rsidR="00984B7B" w:rsidRPr="00E67337" w:rsidRDefault="00984B7B" w:rsidP="006D3374">
            <w:pPr>
              <w:autoSpaceDE w:val="0"/>
              <w:autoSpaceDN w:val="0"/>
              <w:adjustRightInd w:val="0"/>
              <w:spacing w:before="120" w:after="120"/>
              <w:ind w:left="459" w:right="176"/>
              <w:rPr>
                <w:rFonts w:ascii="Arial" w:hAnsi="Arial" w:cs="ArialMT"/>
                <w:b/>
                <w:sz w:val="22"/>
                <w:szCs w:val="22"/>
              </w:rPr>
            </w:pPr>
            <w:r w:rsidRPr="00E67337">
              <w:rPr>
                <w:rFonts w:ascii="Arial" w:hAnsi="Arial" w:cs="ArialMT"/>
                <w:b/>
                <w:sz w:val="22"/>
                <w:szCs w:val="22"/>
              </w:rPr>
              <w:t>OR:</w:t>
            </w:r>
          </w:p>
          <w:p w14:paraId="69897E7E" w14:textId="42EC046F" w:rsidR="00984B7B" w:rsidRPr="00984B7B" w:rsidRDefault="00984B7B" w:rsidP="00984B7B">
            <w:pPr>
              <w:pBdr>
                <w:top w:val="single" w:sz="12" w:space="1" w:color="auto"/>
                <w:left w:val="single" w:sz="12" w:space="4" w:color="auto"/>
                <w:bottom w:val="single" w:sz="12" w:space="1" w:color="auto"/>
                <w:right w:val="single" w:sz="12" w:space="4" w:color="auto"/>
              </w:pBdr>
              <w:shd w:val="clear" w:color="auto" w:fill="FFFF00"/>
              <w:ind w:left="459" w:right="176"/>
              <w:rPr>
                <w:rFonts w:ascii="Arial" w:hAnsi="Arial" w:cs="Arial"/>
                <w:sz w:val="22"/>
                <w:szCs w:val="22"/>
              </w:rPr>
            </w:pPr>
            <w:r w:rsidRPr="00E67337">
              <w:rPr>
                <w:rFonts w:ascii="Arial" w:hAnsi="Arial" w:cs="Arial"/>
                <w:b/>
                <w:color w:val="000000"/>
                <w:sz w:val="22"/>
                <w:szCs w:val="22"/>
                <w:highlight w:val="yellow"/>
                <w:shd w:val="clear" w:color="auto" w:fill="FFFFFF"/>
                <w:lang w:val="en-GB"/>
              </w:rPr>
              <w:t>WARNING:</w:t>
            </w:r>
            <w:r w:rsidRPr="00E67337">
              <w:rPr>
                <w:rFonts w:ascii="Arial" w:hAnsi="Arial" w:cs="Arial"/>
                <w:color w:val="000000"/>
                <w:sz w:val="22"/>
                <w:szCs w:val="22"/>
                <w:highlight w:val="yellow"/>
                <w:shd w:val="clear" w:color="auto" w:fill="FFFFFF"/>
                <w:lang w:val="en-GB"/>
              </w:rPr>
              <w:t xml:space="preserve"> Rebounding hooks cause blindness. Place hooks with care.  Keep face and body out of rebound path. DO NOT overstretch. DO NOT use when strap has visible signs of wear or damage.</w:t>
            </w:r>
          </w:p>
        </w:tc>
        <w:tc>
          <w:tcPr>
            <w:tcW w:w="236" w:type="dxa"/>
            <w:tcBorders>
              <w:top w:val="dashSmallGap" w:sz="4" w:space="0" w:color="auto"/>
              <w:left w:val="single" w:sz="4" w:space="0" w:color="auto"/>
              <w:bottom w:val="dashSmallGap" w:sz="4" w:space="0" w:color="auto"/>
              <w:right w:val="single" w:sz="4" w:space="0" w:color="auto"/>
            </w:tcBorders>
            <w:vAlign w:val="center"/>
          </w:tcPr>
          <w:p w14:paraId="5AC6A5E0" w14:textId="77777777" w:rsidR="00984B7B" w:rsidRPr="006C402A" w:rsidRDefault="00984B7B" w:rsidP="006D3374">
            <w:pPr>
              <w:spacing w:before="120" w:after="120"/>
              <w:rPr>
                <w:rFonts w:ascii="Arial" w:hAnsi="Arial" w:cs="Arial"/>
                <w:sz w:val="22"/>
                <w:szCs w:val="22"/>
              </w:rPr>
            </w:pPr>
          </w:p>
        </w:tc>
        <w:tc>
          <w:tcPr>
            <w:tcW w:w="2457" w:type="dxa"/>
            <w:tcBorders>
              <w:top w:val="dashSmallGap" w:sz="4" w:space="0" w:color="auto"/>
              <w:left w:val="single" w:sz="4" w:space="0" w:color="auto"/>
              <w:bottom w:val="dashSmallGap" w:sz="4" w:space="0" w:color="auto"/>
              <w:right w:val="single" w:sz="4" w:space="0" w:color="auto"/>
            </w:tcBorders>
            <w:vAlign w:val="center"/>
          </w:tcPr>
          <w:p w14:paraId="0934754A" w14:textId="77777777" w:rsidR="00984B7B" w:rsidRDefault="00984B7B" w:rsidP="00984B7B">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r>
              <w:rPr>
                <w:rFonts w:ascii="Arial" w:hAnsi="Arial" w:cs="Arial"/>
                <w:position w:val="10"/>
                <w:sz w:val="22"/>
                <w:szCs w:val="22"/>
              </w:rPr>
              <w:t>(and supplied before 1 July 2019)</w:t>
            </w:r>
          </w:p>
          <w:p w14:paraId="3C844417" w14:textId="77777777" w:rsidR="00984B7B" w:rsidRPr="00737719" w:rsidRDefault="00984B7B" w:rsidP="00984B7B">
            <w:pPr>
              <w:spacing w:before="120"/>
              <w:ind w:right="-187"/>
              <w:rPr>
                <w:rFonts w:ascii="Arial" w:hAnsi="Arial" w:cs="Arial"/>
                <w:b/>
                <w:position w:val="10"/>
                <w:sz w:val="22"/>
                <w:szCs w:val="22"/>
              </w:rPr>
            </w:pPr>
            <w:r w:rsidRPr="00737719">
              <w:rPr>
                <w:rFonts w:ascii="Arial" w:hAnsi="Arial" w:cs="Arial"/>
                <w:b/>
                <w:position w:val="10"/>
                <w:sz w:val="22"/>
                <w:szCs w:val="22"/>
              </w:rPr>
              <w:t>or</w:t>
            </w:r>
            <w:bookmarkStart w:id="1" w:name="_GoBack"/>
            <w:bookmarkEnd w:id="1"/>
          </w:p>
          <w:p w14:paraId="11D6771E" w14:textId="393506A4" w:rsidR="00984B7B" w:rsidRPr="001931A0" w:rsidRDefault="00984B7B" w:rsidP="00984B7B">
            <w:pPr>
              <w:spacing w:before="120" w:after="120"/>
              <w:ind w:right="-187"/>
              <w:rPr>
                <w:rFonts w:ascii="Arial" w:hAnsi="Arial" w:cs="Arial"/>
                <w:position w:val="10"/>
                <w:sz w:val="22"/>
                <w:szCs w:val="22"/>
              </w:rPr>
            </w:pPr>
            <w:r w:rsidRPr="004D6A9F">
              <w:rPr>
                <w:rFonts w:ascii="Arial" w:hAnsi="Arial" w:cs="Arial"/>
                <w:position w:val="10"/>
                <w:sz w:val="44"/>
                <w:szCs w:val="44"/>
              </w:rPr>
              <w:t>□</w:t>
            </w:r>
            <w:r>
              <w:rPr>
                <w:rFonts w:ascii="Arial" w:hAnsi="Arial" w:cs="Arial"/>
                <w:position w:val="10"/>
                <w:sz w:val="44"/>
                <w:szCs w:val="44"/>
              </w:rPr>
              <w:t xml:space="preserve"> </w:t>
            </w:r>
            <w:r>
              <w:rPr>
                <w:rFonts w:ascii="Arial" w:hAnsi="Arial" w:cs="Arial"/>
                <w:position w:val="10"/>
                <w:sz w:val="22"/>
                <w:szCs w:val="22"/>
              </w:rPr>
              <w:t>COMPLIES WITH OPTION B</w:t>
            </w:r>
          </w:p>
        </w:tc>
      </w:tr>
      <w:tr w:rsidR="00984B7B" w:rsidRPr="009F6476" w14:paraId="69C6F214" w14:textId="77777777" w:rsidTr="00984B7B">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dashSmallGap" w:sz="4" w:space="0" w:color="auto"/>
              <w:right w:val="single" w:sz="4" w:space="0" w:color="auto"/>
            </w:tcBorders>
            <w:vAlign w:val="center"/>
          </w:tcPr>
          <w:p w14:paraId="541CFC47" w14:textId="217D0A93" w:rsidR="00984B7B" w:rsidRPr="00984B7B" w:rsidRDefault="00984B7B" w:rsidP="00984B7B">
            <w:pPr>
              <w:numPr>
                <w:ilvl w:val="4"/>
                <w:numId w:val="2"/>
              </w:numPr>
              <w:tabs>
                <w:tab w:val="clear" w:pos="3600"/>
              </w:tabs>
              <w:overflowPunct w:val="0"/>
              <w:autoSpaceDE w:val="0"/>
              <w:autoSpaceDN w:val="0"/>
              <w:adjustRightInd w:val="0"/>
              <w:spacing w:before="120" w:after="120"/>
              <w:ind w:left="459" w:right="176" w:hanging="426"/>
              <w:textAlignment w:val="baseline"/>
              <w:rPr>
                <w:rFonts w:ascii="Arial" w:hAnsi="Arial" w:cs="ArialMT"/>
                <w:b/>
                <w:color w:val="FF0000"/>
                <w:sz w:val="22"/>
                <w:szCs w:val="22"/>
                <w:u w:val="single"/>
              </w:rPr>
            </w:pPr>
            <w:r w:rsidRPr="00984B7B">
              <w:rPr>
                <w:rFonts w:ascii="Arial" w:hAnsi="Arial" w:cs="Arial"/>
                <w:b/>
                <w:color w:val="FF0000"/>
                <w:sz w:val="22"/>
                <w:szCs w:val="22"/>
              </w:rPr>
              <w:t>OPTION B (</w:t>
            </w:r>
            <w:r w:rsidRPr="00984B7B">
              <w:rPr>
                <w:rFonts w:ascii="Arial" w:hAnsi="Arial" w:cs="ArialMT"/>
                <w:b/>
                <w:color w:val="FF0000"/>
                <w:sz w:val="22"/>
                <w:szCs w:val="22"/>
                <w:u w:val="single"/>
              </w:rPr>
              <w:t>IF SUPPLIED AFTER 1 JULY 2019)</w:t>
            </w:r>
          </w:p>
          <w:p w14:paraId="28D105B4" w14:textId="24763650" w:rsidR="00984B7B" w:rsidRDefault="00984B7B" w:rsidP="00984B7B">
            <w:pPr>
              <w:pBdr>
                <w:top w:val="single" w:sz="12" w:space="1" w:color="auto"/>
                <w:left w:val="single" w:sz="12" w:space="4" w:color="auto"/>
                <w:bottom w:val="single" w:sz="12" w:space="1" w:color="auto"/>
                <w:right w:val="single" w:sz="12" w:space="4" w:color="auto"/>
              </w:pBdr>
              <w:shd w:val="clear" w:color="auto" w:fill="FFFF00"/>
              <w:ind w:left="459" w:right="176"/>
              <w:rPr>
                <w:rFonts w:ascii="Arial" w:hAnsi="Arial" w:cs="Arial"/>
                <w:color w:val="000000"/>
                <w:sz w:val="22"/>
                <w:szCs w:val="22"/>
                <w:shd w:val="clear" w:color="auto" w:fill="FFFFFF"/>
                <w:lang w:val="en-GB"/>
              </w:rPr>
            </w:pPr>
            <w:r>
              <w:rPr>
                <w:rFonts w:ascii="Arial" w:hAnsi="Arial" w:cs="Arial"/>
                <w:b/>
                <w:color w:val="000000"/>
                <w:sz w:val="22"/>
                <w:szCs w:val="22"/>
                <w:highlight w:val="yellow"/>
                <w:shd w:val="clear" w:color="auto" w:fill="FFFFFF"/>
                <w:lang w:val="en-GB"/>
              </w:rPr>
              <w:t>W</w:t>
            </w:r>
            <w:r w:rsidRPr="00E67337">
              <w:rPr>
                <w:rFonts w:ascii="Arial" w:hAnsi="Arial" w:cs="Arial"/>
                <w:b/>
                <w:color w:val="000000"/>
                <w:sz w:val="22"/>
                <w:szCs w:val="22"/>
                <w:highlight w:val="yellow"/>
                <w:shd w:val="clear" w:color="auto" w:fill="FFFFFF"/>
                <w:lang w:val="en-GB"/>
              </w:rPr>
              <w:t>ARNING:</w:t>
            </w:r>
            <w:r w:rsidRPr="00E67337">
              <w:rPr>
                <w:rFonts w:ascii="Arial" w:hAnsi="Arial" w:cs="Arial"/>
                <w:color w:val="000000"/>
                <w:sz w:val="22"/>
                <w:szCs w:val="22"/>
                <w:highlight w:val="yellow"/>
                <w:shd w:val="clear" w:color="auto" w:fill="FFFFFF"/>
                <w:lang w:val="en-GB"/>
              </w:rPr>
              <w:t xml:space="preserve"> Rebounding hooks cause blindness. Place hooks with care.  Keep face and body out of rebound path. DO NOT overstretch. DO NOT use when strap has visible signs of wear or damage.</w:t>
            </w:r>
          </w:p>
          <w:p w14:paraId="75D48FFF" w14:textId="77777777" w:rsidR="00984B7B" w:rsidRPr="00F36EE3" w:rsidRDefault="00984B7B" w:rsidP="00984B7B">
            <w:pPr>
              <w:spacing w:before="120" w:after="120"/>
              <w:rPr>
                <w:rFonts w:ascii="Arial" w:hAnsi="Arial" w:cs="Arial"/>
                <w:b/>
                <w:sz w:val="22"/>
                <w:szCs w:val="22"/>
              </w:rPr>
            </w:pPr>
          </w:p>
        </w:tc>
        <w:tc>
          <w:tcPr>
            <w:tcW w:w="236" w:type="dxa"/>
            <w:tcBorders>
              <w:top w:val="dashSmallGap" w:sz="4" w:space="0" w:color="auto"/>
              <w:left w:val="single" w:sz="4" w:space="0" w:color="auto"/>
              <w:bottom w:val="dashSmallGap" w:sz="4" w:space="0" w:color="auto"/>
              <w:right w:val="single" w:sz="4" w:space="0" w:color="auto"/>
            </w:tcBorders>
            <w:vAlign w:val="center"/>
          </w:tcPr>
          <w:p w14:paraId="76A52005" w14:textId="77777777" w:rsidR="00984B7B" w:rsidRPr="006C402A" w:rsidRDefault="00984B7B" w:rsidP="00984B7B">
            <w:pPr>
              <w:spacing w:before="120" w:after="120"/>
              <w:rPr>
                <w:rFonts w:ascii="Arial" w:hAnsi="Arial" w:cs="Arial"/>
                <w:sz w:val="22"/>
                <w:szCs w:val="22"/>
              </w:rPr>
            </w:pPr>
          </w:p>
        </w:tc>
        <w:tc>
          <w:tcPr>
            <w:tcW w:w="2457" w:type="dxa"/>
            <w:tcBorders>
              <w:top w:val="dashSmallGap" w:sz="4" w:space="0" w:color="auto"/>
              <w:left w:val="single" w:sz="4" w:space="0" w:color="auto"/>
              <w:bottom w:val="dashSmallGap" w:sz="4" w:space="0" w:color="auto"/>
              <w:right w:val="single" w:sz="4" w:space="0" w:color="auto"/>
            </w:tcBorders>
          </w:tcPr>
          <w:p w14:paraId="3CF61690" w14:textId="77777777" w:rsidR="00984B7B" w:rsidRDefault="00984B7B" w:rsidP="00984B7B">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p w14:paraId="47CC675B" w14:textId="77777777" w:rsidR="00984B7B" w:rsidRPr="00737719" w:rsidRDefault="00984B7B" w:rsidP="00D201C9">
            <w:pPr>
              <w:ind w:right="-187"/>
              <w:rPr>
                <w:rFonts w:ascii="Arial" w:hAnsi="Arial" w:cs="Arial"/>
                <w:b/>
                <w:position w:val="10"/>
                <w:sz w:val="22"/>
                <w:szCs w:val="22"/>
              </w:rPr>
            </w:pPr>
            <w:r w:rsidRPr="00737719">
              <w:rPr>
                <w:rFonts w:ascii="Arial" w:hAnsi="Arial" w:cs="Arial"/>
                <w:b/>
                <w:position w:val="10"/>
                <w:sz w:val="22"/>
                <w:szCs w:val="22"/>
              </w:rPr>
              <w:t>or</w:t>
            </w:r>
          </w:p>
          <w:p w14:paraId="37CA5FB8" w14:textId="1326648C" w:rsidR="00984B7B" w:rsidRPr="001931A0" w:rsidRDefault="00984B7B" w:rsidP="00D201C9">
            <w:pPr>
              <w:spacing w:after="120"/>
              <w:ind w:right="-187"/>
              <w:rPr>
                <w:rFonts w:ascii="Arial" w:hAnsi="Arial" w:cs="Arial"/>
                <w:position w:val="10"/>
                <w:sz w:val="22"/>
                <w:szCs w:val="22"/>
              </w:rPr>
            </w:pPr>
            <w:r w:rsidRPr="004D6A9F">
              <w:rPr>
                <w:rFonts w:ascii="Arial" w:hAnsi="Arial" w:cs="Arial"/>
                <w:position w:val="10"/>
                <w:sz w:val="44"/>
                <w:szCs w:val="44"/>
              </w:rPr>
              <w:t>□</w:t>
            </w:r>
            <w:r>
              <w:rPr>
                <w:rFonts w:ascii="Arial" w:hAnsi="Arial" w:cs="Arial"/>
                <w:position w:val="10"/>
                <w:sz w:val="44"/>
                <w:szCs w:val="44"/>
              </w:rPr>
              <w:t xml:space="preserve"> </w:t>
            </w:r>
            <w:r>
              <w:rPr>
                <w:rFonts w:ascii="Arial" w:hAnsi="Arial" w:cs="Arial"/>
                <w:position w:val="10"/>
                <w:sz w:val="22"/>
                <w:szCs w:val="22"/>
              </w:rPr>
              <w:t>COMPLIES WITH OPTION A (if supplied before 1 July 2019)</w:t>
            </w:r>
          </w:p>
        </w:tc>
      </w:tr>
      <w:tr w:rsidR="00984B7B" w:rsidRPr="009F6476" w14:paraId="0FA85161" w14:textId="77777777" w:rsidTr="00984B7B">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single" w:sz="4" w:space="0" w:color="auto"/>
              <w:right w:val="single" w:sz="4" w:space="0" w:color="auto"/>
            </w:tcBorders>
            <w:vAlign w:val="center"/>
          </w:tcPr>
          <w:p w14:paraId="1041DA1C" w14:textId="77777777" w:rsidR="00984B7B" w:rsidRPr="00E67337" w:rsidRDefault="00984B7B" w:rsidP="00984B7B">
            <w:pPr>
              <w:numPr>
                <w:ilvl w:val="4"/>
                <w:numId w:val="2"/>
              </w:numPr>
              <w:tabs>
                <w:tab w:val="clear" w:pos="3600"/>
              </w:tabs>
              <w:overflowPunct w:val="0"/>
              <w:autoSpaceDE w:val="0"/>
              <w:autoSpaceDN w:val="0"/>
              <w:adjustRightInd w:val="0"/>
              <w:ind w:left="432" w:hanging="426"/>
              <w:textAlignment w:val="baseline"/>
              <w:rPr>
                <w:rFonts w:ascii="Arial" w:hAnsi="Arial" w:cs="Arial"/>
                <w:b/>
                <w:sz w:val="22"/>
                <w:szCs w:val="22"/>
                <w:lang w:val="en-US" w:eastAsia="en-US"/>
              </w:rPr>
            </w:pPr>
            <w:r w:rsidRPr="00E67337">
              <w:rPr>
                <w:rFonts w:ascii="Arial" w:hAnsi="Arial" w:cs="Arial"/>
                <w:sz w:val="22"/>
                <w:szCs w:val="22"/>
              </w:rPr>
              <w:t>the words are in black lettering on a yellow background</w:t>
            </w:r>
            <w:r>
              <w:rPr>
                <w:rFonts w:ascii="Arial" w:hAnsi="Arial" w:cs="Arial"/>
                <w:sz w:val="22"/>
                <w:szCs w:val="22"/>
              </w:rPr>
              <w:t>;</w:t>
            </w:r>
          </w:p>
        </w:tc>
        <w:tc>
          <w:tcPr>
            <w:tcW w:w="236" w:type="dxa"/>
            <w:tcBorders>
              <w:top w:val="dashSmallGap" w:sz="4" w:space="0" w:color="auto"/>
              <w:left w:val="single" w:sz="4" w:space="0" w:color="auto"/>
              <w:bottom w:val="single" w:sz="4" w:space="0" w:color="auto"/>
              <w:right w:val="single" w:sz="4" w:space="0" w:color="auto"/>
            </w:tcBorders>
            <w:vAlign w:val="center"/>
          </w:tcPr>
          <w:p w14:paraId="49592CC7" w14:textId="77777777" w:rsidR="00984B7B" w:rsidRPr="006C402A" w:rsidRDefault="00984B7B" w:rsidP="00984B7B">
            <w:pPr>
              <w:rPr>
                <w:rFonts w:ascii="Arial" w:hAnsi="Arial" w:cs="Arial"/>
                <w:sz w:val="22"/>
                <w:szCs w:val="22"/>
              </w:rPr>
            </w:pPr>
          </w:p>
        </w:tc>
        <w:tc>
          <w:tcPr>
            <w:tcW w:w="2457" w:type="dxa"/>
            <w:tcBorders>
              <w:top w:val="dashSmallGap" w:sz="4" w:space="0" w:color="auto"/>
              <w:left w:val="single" w:sz="4" w:space="0" w:color="auto"/>
              <w:bottom w:val="single" w:sz="4" w:space="0" w:color="auto"/>
              <w:right w:val="single" w:sz="4" w:space="0" w:color="auto"/>
            </w:tcBorders>
          </w:tcPr>
          <w:p w14:paraId="7D17A881" w14:textId="59AE3BCA" w:rsidR="00984B7B" w:rsidRPr="001931A0" w:rsidRDefault="00984B7B" w:rsidP="00984B7B">
            <w:pPr>
              <w:ind w:right="-187"/>
              <w:rPr>
                <w:rFonts w:ascii="Arial" w:hAnsi="Arial" w:cs="Arial"/>
                <w:position w:val="10"/>
                <w:sz w:val="22"/>
                <w:szCs w:val="22"/>
              </w:rPr>
            </w:pPr>
            <w:r w:rsidRPr="00E2726C">
              <w:rPr>
                <w:rFonts w:ascii="Arial" w:hAnsi="Arial" w:cs="Arial"/>
                <w:position w:val="6"/>
                <w:sz w:val="22"/>
                <w:szCs w:val="22"/>
              </w:rPr>
              <w:t xml:space="preserve">YES </w:t>
            </w:r>
            <w:r w:rsidRPr="00E2726C">
              <w:rPr>
                <w:rFonts w:ascii="Arial" w:hAnsi="Arial" w:cs="Arial"/>
                <w:sz w:val="52"/>
                <w:szCs w:val="52"/>
              </w:rPr>
              <w:t>□</w:t>
            </w:r>
          </w:p>
        </w:tc>
      </w:tr>
      <w:tr w:rsidR="00984B7B" w:rsidRPr="009F6476" w14:paraId="6223334A" w14:textId="77777777" w:rsidTr="00984B7B">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single" w:sz="4" w:space="0" w:color="auto"/>
              <w:right w:val="single" w:sz="4" w:space="0" w:color="auto"/>
            </w:tcBorders>
            <w:vAlign w:val="center"/>
          </w:tcPr>
          <w:p w14:paraId="4746BB19" w14:textId="77777777" w:rsidR="00984B7B" w:rsidRPr="00E67337" w:rsidRDefault="00984B7B" w:rsidP="00984B7B">
            <w:pPr>
              <w:numPr>
                <w:ilvl w:val="4"/>
                <w:numId w:val="2"/>
              </w:numPr>
              <w:tabs>
                <w:tab w:val="clear" w:pos="3600"/>
              </w:tabs>
              <w:overflowPunct w:val="0"/>
              <w:autoSpaceDE w:val="0"/>
              <w:autoSpaceDN w:val="0"/>
              <w:adjustRightInd w:val="0"/>
              <w:ind w:left="432" w:hanging="426"/>
              <w:textAlignment w:val="baseline"/>
              <w:rPr>
                <w:rFonts w:ascii="Arial" w:hAnsi="Arial" w:cs="Arial"/>
                <w:b/>
                <w:sz w:val="22"/>
                <w:szCs w:val="22"/>
                <w:lang w:val="en-US" w:eastAsia="en-US"/>
              </w:rPr>
            </w:pPr>
            <w:r w:rsidRPr="00E67337">
              <w:rPr>
                <w:rFonts w:ascii="Arial" w:hAnsi="Arial" w:cs="Arial"/>
                <w:color w:val="000000"/>
                <w:sz w:val="22"/>
                <w:szCs w:val="22"/>
                <w:shd w:val="clear" w:color="auto" w:fill="FFFFFF"/>
              </w:rPr>
              <w:t>the word ‘WARNING’ and the words ‘DO NOT’ in upper case black letters not less than 5 millimetres in height</w:t>
            </w:r>
            <w:r>
              <w:rPr>
                <w:rFonts w:ascii="Arial" w:hAnsi="Arial" w:cs="Arial"/>
                <w:color w:val="000000"/>
                <w:sz w:val="22"/>
                <w:szCs w:val="22"/>
                <w:shd w:val="clear" w:color="auto" w:fill="FFFFFF"/>
              </w:rPr>
              <w:t>;</w:t>
            </w:r>
          </w:p>
        </w:tc>
        <w:tc>
          <w:tcPr>
            <w:tcW w:w="236" w:type="dxa"/>
            <w:tcBorders>
              <w:top w:val="dashSmallGap" w:sz="4" w:space="0" w:color="auto"/>
              <w:left w:val="single" w:sz="4" w:space="0" w:color="auto"/>
              <w:bottom w:val="single" w:sz="4" w:space="0" w:color="auto"/>
              <w:right w:val="single" w:sz="4" w:space="0" w:color="auto"/>
            </w:tcBorders>
            <w:vAlign w:val="center"/>
          </w:tcPr>
          <w:p w14:paraId="7F848525" w14:textId="77777777" w:rsidR="00984B7B" w:rsidRPr="006C402A" w:rsidRDefault="00984B7B" w:rsidP="00984B7B">
            <w:pPr>
              <w:rPr>
                <w:rFonts w:ascii="Arial" w:hAnsi="Arial" w:cs="Arial"/>
                <w:sz w:val="22"/>
                <w:szCs w:val="22"/>
              </w:rPr>
            </w:pPr>
          </w:p>
        </w:tc>
        <w:tc>
          <w:tcPr>
            <w:tcW w:w="2457" w:type="dxa"/>
            <w:tcBorders>
              <w:top w:val="dashSmallGap" w:sz="4" w:space="0" w:color="auto"/>
              <w:left w:val="single" w:sz="4" w:space="0" w:color="auto"/>
              <w:bottom w:val="single" w:sz="4" w:space="0" w:color="auto"/>
              <w:right w:val="single" w:sz="4" w:space="0" w:color="auto"/>
            </w:tcBorders>
          </w:tcPr>
          <w:p w14:paraId="19F4DF32" w14:textId="702538D8" w:rsidR="00984B7B" w:rsidRPr="001931A0" w:rsidRDefault="00984B7B" w:rsidP="00984B7B">
            <w:pPr>
              <w:ind w:right="-187"/>
              <w:rPr>
                <w:rFonts w:ascii="Arial" w:hAnsi="Arial" w:cs="Arial"/>
                <w:position w:val="10"/>
                <w:sz w:val="22"/>
                <w:szCs w:val="22"/>
              </w:rPr>
            </w:pPr>
            <w:r w:rsidRPr="00E2726C">
              <w:rPr>
                <w:rFonts w:ascii="Arial" w:hAnsi="Arial" w:cs="Arial"/>
                <w:position w:val="6"/>
                <w:sz w:val="22"/>
                <w:szCs w:val="22"/>
              </w:rPr>
              <w:t xml:space="preserve">YES </w:t>
            </w:r>
            <w:r w:rsidRPr="00E2726C">
              <w:rPr>
                <w:rFonts w:ascii="Arial" w:hAnsi="Arial" w:cs="Arial"/>
                <w:sz w:val="52"/>
                <w:szCs w:val="52"/>
              </w:rPr>
              <w:t>□</w:t>
            </w:r>
          </w:p>
        </w:tc>
      </w:tr>
      <w:tr w:rsidR="00984B7B" w:rsidRPr="009F6476" w14:paraId="3873FFD1" w14:textId="77777777" w:rsidTr="00984B7B">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single" w:sz="4" w:space="0" w:color="auto"/>
              <w:right w:val="single" w:sz="4" w:space="0" w:color="auto"/>
            </w:tcBorders>
            <w:vAlign w:val="center"/>
          </w:tcPr>
          <w:p w14:paraId="7B738B93" w14:textId="77777777" w:rsidR="00984B7B" w:rsidRPr="00E67337" w:rsidRDefault="00984B7B" w:rsidP="00984B7B">
            <w:pPr>
              <w:numPr>
                <w:ilvl w:val="4"/>
                <w:numId w:val="2"/>
              </w:numPr>
              <w:tabs>
                <w:tab w:val="clear" w:pos="3600"/>
              </w:tabs>
              <w:overflowPunct w:val="0"/>
              <w:autoSpaceDE w:val="0"/>
              <w:autoSpaceDN w:val="0"/>
              <w:adjustRightInd w:val="0"/>
              <w:ind w:left="432" w:hanging="426"/>
              <w:textAlignment w:val="baseline"/>
              <w:rPr>
                <w:rFonts w:ascii="Arial" w:hAnsi="Arial" w:cs="Arial"/>
                <w:b/>
                <w:sz w:val="22"/>
                <w:szCs w:val="22"/>
                <w:lang w:val="en-US" w:eastAsia="en-US"/>
              </w:rPr>
            </w:pPr>
            <w:r w:rsidRPr="00E67337">
              <w:rPr>
                <w:rFonts w:ascii="Arial" w:hAnsi="Arial" w:cs="Arial"/>
                <w:sz w:val="22"/>
                <w:szCs w:val="22"/>
              </w:rPr>
              <w:t>the remaining words are upper and lower case as shown above (upper case letters not less than 5 mm high);</w:t>
            </w:r>
          </w:p>
        </w:tc>
        <w:tc>
          <w:tcPr>
            <w:tcW w:w="236" w:type="dxa"/>
            <w:tcBorders>
              <w:top w:val="dashSmallGap" w:sz="4" w:space="0" w:color="auto"/>
              <w:left w:val="single" w:sz="4" w:space="0" w:color="auto"/>
              <w:bottom w:val="single" w:sz="4" w:space="0" w:color="auto"/>
              <w:right w:val="single" w:sz="4" w:space="0" w:color="auto"/>
            </w:tcBorders>
            <w:vAlign w:val="center"/>
          </w:tcPr>
          <w:p w14:paraId="1ABE839C" w14:textId="77777777" w:rsidR="00984B7B" w:rsidRPr="006C402A" w:rsidRDefault="00984B7B" w:rsidP="00984B7B">
            <w:pPr>
              <w:rPr>
                <w:rFonts w:ascii="Arial" w:hAnsi="Arial" w:cs="Arial"/>
                <w:sz w:val="22"/>
                <w:szCs w:val="22"/>
              </w:rPr>
            </w:pPr>
          </w:p>
        </w:tc>
        <w:tc>
          <w:tcPr>
            <w:tcW w:w="2457" w:type="dxa"/>
            <w:tcBorders>
              <w:top w:val="dashSmallGap" w:sz="4" w:space="0" w:color="auto"/>
              <w:left w:val="single" w:sz="4" w:space="0" w:color="auto"/>
              <w:bottom w:val="single" w:sz="4" w:space="0" w:color="auto"/>
              <w:right w:val="single" w:sz="4" w:space="0" w:color="auto"/>
            </w:tcBorders>
          </w:tcPr>
          <w:p w14:paraId="19CBBF3B" w14:textId="0277E0A7" w:rsidR="00984B7B" w:rsidRPr="001931A0" w:rsidRDefault="00984B7B" w:rsidP="00984B7B">
            <w:pPr>
              <w:ind w:right="-187"/>
              <w:rPr>
                <w:rFonts w:ascii="Arial" w:hAnsi="Arial" w:cs="Arial"/>
                <w:position w:val="10"/>
                <w:sz w:val="22"/>
                <w:szCs w:val="22"/>
              </w:rPr>
            </w:pPr>
            <w:r w:rsidRPr="00E2726C">
              <w:rPr>
                <w:rFonts w:ascii="Arial" w:hAnsi="Arial" w:cs="Arial"/>
                <w:position w:val="6"/>
                <w:sz w:val="22"/>
                <w:szCs w:val="22"/>
              </w:rPr>
              <w:t xml:space="preserve">YES </w:t>
            </w:r>
            <w:r w:rsidRPr="00E2726C">
              <w:rPr>
                <w:rFonts w:ascii="Arial" w:hAnsi="Arial" w:cs="Arial"/>
                <w:sz w:val="52"/>
                <w:szCs w:val="52"/>
              </w:rPr>
              <w:t>□</w:t>
            </w:r>
          </w:p>
        </w:tc>
      </w:tr>
      <w:tr w:rsidR="00984B7B" w:rsidRPr="009F6476" w14:paraId="157B5A1D" w14:textId="77777777" w:rsidTr="00984B7B">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single" w:sz="4" w:space="0" w:color="auto"/>
              <w:right w:val="single" w:sz="4" w:space="0" w:color="auto"/>
            </w:tcBorders>
            <w:vAlign w:val="center"/>
          </w:tcPr>
          <w:p w14:paraId="5529D668" w14:textId="77777777" w:rsidR="00984B7B" w:rsidRPr="00E67337" w:rsidRDefault="00984B7B" w:rsidP="00984B7B">
            <w:pPr>
              <w:numPr>
                <w:ilvl w:val="4"/>
                <w:numId w:val="2"/>
              </w:numPr>
              <w:tabs>
                <w:tab w:val="clear" w:pos="3600"/>
              </w:tabs>
              <w:overflowPunct w:val="0"/>
              <w:autoSpaceDE w:val="0"/>
              <w:autoSpaceDN w:val="0"/>
              <w:adjustRightInd w:val="0"/>
              <w:ind w:left="431" w:hanging="425"/>
              <w:textAlignment w:val="baseline"/>
              <w:rPr>
                <w:rFonts w:ascii="Arial" w:hAnsi="Arial" w:cs="Arial"/>
                <w:b/>
                <w:sz w:val="22"/>
                <w:szCs w:val="22"/>
                <w:lang w:val="en-US" w:eastAsia="en-US"/>
              </w:rPr>
            </w:pPr>
            <w:r w:rsidRPr="00E67337">
              <w:rPr>
                <w:rFonts w:ascii="Arial" w:hAnsi="Arial" w:cs="Arial"/>
                <w:sz w:val="22"/>
                <w:szCs w:val="22"/>
              </w:rPr>
              <w:t xml:space="preserve">the warning label is </w:t>
            </w:r>
            <w:r>
              <w:rPr>
                <w:rFonts w:ascii="Arial" w:hAnsi="Arial" w:cs="Arial"/>
                <w:sz w:val="22"/>
                <w:szCs w:val="22"/>
              </w:rPr>
              <w:t xml:space="preserve">conspicuously displayed and </w:t>
            </w:r>
            <w:r w:rsidRPr="00E67337">
              <w:rPr>
                <w:rFonts w:ascii="Arial" w:hAnsi="Arial" w:cs="Arial"/>
                <w:sz w:val="22"/>
                <w:szCs w:val="22"/>
              </w:rPr>
              <w:t>permanently attached to the strap (this means it must not be able to be easily removed or torn by hand.  Warning labels made form paper are unacceptable).</w:t>
            </w:r>
          </w:p>
        </w:tc>
        <w:tc>
          <w:tcPr>
            <w:tcW w:w="236" w:type="dxa"/>
            <w:tcBorders>
              <w:top w:val="dashSmallGap" w:sz="4" w:space="0" w:color="auto"/>
              <w:left w:val="single" w:sz="4" w:space="0" w:color="auto"/>
              <w:bottom w:val="single" w:sz="4" w:space="0" w:color="auto"/>
              <w:right w:val="single" w:sz="4" w:space="0" w:color="auto"/>
            </w:tcBorders>
            <w:vAlign w:val="center"/>
          </w:tcPr>
          <w:p w14:paraId="411339AF" w14:textId="77777777" w:rsidR="00984B7B" w:rsidRPr="006C402A" w:rsidRDefault="00984B7B" w:rsidP="00984B7B">
            <w:pPr>
              <w:rPr>
                <w:rFonts w:ascii="Arial" w:hAnsi="Arial" w:cs="Arial"/>
                <w:sz w:val="22"/>
                <w:szCs w:val="22"/>
              </w:rPr>
            </w:pPr>
          </w:p>
        </w:tc>
        <w:tc>
          <w:tcPr>
            <w:tcW w:w="2457" w:type="dxa"/>
            <w:tcBorders>
              <w:top w:val="dashSmallGap" w:sz="4" w:space="0" w:color="auto"/>
              <w:left w:val="single" w:sz="4" w:space="0" w:color="auto"/>
              <w:bottom w:val="single" w:sz="4" w:space="0" w:color="auto"/>
              <w:right w:val="single" w:sz="4" w:space="0" w:color="auto"/>
            </w:tcBorders>
          </w:tcPr>
          <w:p w14:paraId="1998C99D" w14:textId="2434D459" w:rsidR="00984B7B" w:rsidRPr="001931A0" w:rsidRDefault="00984B7B" w:rsidP="00984B7B">
            <w:pPr>
              <w:ind w:right="-187"/>
              <w:rPr>
                <w:rFonts w:ascii="Arial" w:hAnsi="Arial" w:cs="Arial"/>
                <w:position w:val="10"/>
                <w:sz w:val="22"/>
                <w:szCs w:val="22"/>
              </w:rPr>
            </w:pPr>
            <w:r w:rsidRPr="00E2726C">
              <w:rPr>
                <w:rFonts w:ascii="Arial" w:hAnsi="Arial" w:cs="Arial"/>
                <w:position w:val="6"/>
                <w:sz w:val="22"/>
                <w:szCs w:val="22"/>
              </w:rPr>
              <w:t xml:space="preserve">YES </w:t>
            </w:r>
            <w:r w:rsidRPr="00E2726C">
              <w:rPr>
                <w:rFonts w:ascii="Arial" w:hAnsi="Arial" w:cs="Arial"/>
                <w:sz w:val="52"/>
                <w:szCs w:val="52"/>
              </w:rPr>
              <w:t>□</w:t>
            </w:r>
          </w:p>
        </w:tc>
      </w:tr>
    </w:tbl>
    <w:p w14:paraId="59C1F7E7" w14:textId="77777777" w:rsidR="00C06273" w:rsidRDefault="00C06273" w:rsidP="002745FB"/>
    <w:sectPr w:rsidR="00C06273" w:rsidSect="00C06273">
      <w:footerReference w:type="default" r:id="rId8"/>
      <w:footerReference w:type="first" r:id="rId9"/>
      <w:pgSz w:w="16838" w:h="11906" w:orient="landscape" w:code="9"/>
      <w:pgMar w:top="568" w:right="720" w:bottom="284" w:left="720" w:header="709" w:footer="475"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08F93" w14:textId="77777777" w:rsidR="00930DAE" w:rsidRDefault="00930DAE" w:rsidP="00304C83">
      <w:r>
        <w:separator/>
      </w:r>
    </w:p>
  </w:endnote>
  <w:endnote w:type="continuationSeparator" w:id="0">
    <w:p w14:paraId="0A94360A" w14:textId="77777777" w:rsidR="00930DAE" w:rsidRDefault="00930DAE" w:rsidP="0030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275452849"/>
      <w:docPartObj>
        <w:docPartGallery w:val="Page Numbers (Bottom of Page)"/>
        <w:docPartUnique/>
      </w:docPartObj>
    </w:sdtPr>
    <w:sdtContent>
      <w:sdt>
        <w:sdtPr>
          <w:rPr>
            <w:rFonts w:ascii="Arial" w:hAnsi="Arial" w:cs="Arial"/>
            <w:sz w:val="22"/>
            <w:szCs w:val="22"/>
          </w:rPr>
          <w:id w:val="-875772230"/>
          <w:docPartObj>
            <w:docPartGallery w:val="Page Numbers (Top of Page)"/>
            <w:docPartUnique/>
          </w:docPartObj>
        </w:sdtPr>
        <w:sdtContent>
          <w:p w14:paraId="36F26566" w14:textId="35419DD3" w:rsidR="00291A1E" w:rsidRPr="00D201C9" w:rsidRDefault="00D201C9" w:rsidP="00D201C9">
            <w:pPr>
              <w:pStyle w:val="Footer"/>
              <w:tabs>
                <w:tab w:val="clear" w:pos="4513"/>
                <w:tab w:val="clear" w:pos="9026"/>
                <w:tab w:val="left" w:pos="7513"/>
                <w:tab w:val="left" w:pos="14034"/>
              </w:tabs>
              <w:ind w:left="142" w:right="230"/>
              <w:rPr>
                <w:rFonts w:ascii="Arial" w:hAnsi="Arial" w:cs="Arial"/>
                <w:sz w:val="22"/>
                <w:szCs w:val="22"/>
              </w:rPr>
            </w:pPr>
            <w:r>
              <w:rPr>
                <w:rFonts w:ascii="Arial" w:hAnsi="Arial" w:cs="Arial"/>
                <w:noProof/>
              </w:rPr>
              <w:drawing>
                <wp:inline distT="0" distB="0" distL="0" distR="0" wp14:anchorId="3BF7924A" wp14:editId="23B3EAB0">
                  <wp:extent cx="657225" cy="180975"/>
                  <wp:effectExtent l="0" t="0" r="0" b="0"/>
                  <wp:docPr id="1" name="Picture 1"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Pr="006710A4">
              <w:rPr>
                <w:rFonts w:ascii="Arial" w:hAnsi="Arial" w:cs="Arial"/>
                <w:sz w:val="22"/>
                <w:szCs w:val="22"/>
              </w:rPr>
              <w:t xml:space="preserve">Page </w:t>
            </w:r>
            <w:r w:rsidRPr="006710A4">
              <w:rPr>
                <w:rFonts w:ascii="Arial" w:hAnsi="Arial" w:cs="Arial"/>
                <w:b/>
                <w:bCs/>
                <w:sz w:val="22"/>
                <w:szCs w:val="22"/>
              </w:rPr>
              <w:fldChar w:fldCharType="begin"/>
            </w:r>
            <w:r w:rsidRPr="006710A4">
              <w:rPr>
                <w:rFonts w:ascii="Arial" w:hAnsi="Arial" w:cs="Arial"/>
                <w:b/>
                <w:bCs/>
                <w:sz w:val="22"/>
                <w:szCs w:val="22"/>
              </w:rPr>
              <w:instrText xml:space="preserve"> PAGE </w:instrText>
            </w:r>
            <w:r w:rsidRPr="006710A4">
              <w:rPr>
                <w:rFonts w:ascii="Arial" w:hAnsi="Arial" w:cs="Arial"/>
                <w:b/>
                <w:bCs/>
                <w:sz w:val="22"/>
                <w:szCs w:val="22"/>
              </w:rPr>
              <w:fldChar w:fldCharType="separate"/>
            </w:r>
            <w:r>
              <w:rPr>
                <w:rFonts w:ascii="Arial" w:hAnsi="Arial" w:cs="Arial"/>
                <w:b/>
                <w:bCs/>
                <w:sz w:val="22"/>
                <w:szCs w:val="22"/>
              </w:rPr>
              <w:t>1</w:t>
            </w:r>
            <w:r w:rsidRPr="006710A4">
              <w:rPr>
                <w:rFonts w:ascii="Arial" w:hAnsi="Arial" w:cs="Arial"/>
                <w:b/>
                <w:bCs/>
                <w:sz w:val="22"/>
                <w:szCs w:val="22"/>
              </w:rPr>
              <w:fldChar w:fldCharType="end"/>
            </w:r>
            <w:r w:rsidRPr="006710A4">
              <w:rPr>
                <w:rFonts w:ascii="Arial" w:hAnsi="Arial" w:cs="Arial"/>
                <w:sz w:val="22"/>
                <w:szCs w:val="22"/>
              </w:rPr>
              <w:t xml:space="preserve"> of </w:t>
            </w:r>
            <w:r w:rsidRPr="006710A4">
              <w:rPr>
                <w:rFonts w:ascii="Arial" w:hAnsi="Arial" w:cs="Arial"/>
                <w:b/>
                <w:bCs/>
                <w:sz w:val="22"/>
                <w:szCs w:val="22"/>
              </w:rPr>
              <w:fldChar w:fldCharType="begin"/>
            </w:r>
            <w:r w:rsidRPr="006710A4">
              <w:rPr>
                <w:rFonts w:ascii="Arial" w:hAnsi="Arial" w:cs="Arial"/>
                <w:b/>
                <w:bCs/>
                <w:sz w:val="22"/>
                <w:szCs w:val="22"/>
              </w:rPr>
              <w:instrText xml:space="preserve"> NUMPAGES  </w:instrText>
            </w:r>
            <w:r w:rsidRPr="006710A4">
              <w:rPr>
                <w:rFonts w:ascii="Arial" w:hAnsi="Arial" w:cs="Arial"/>
                <w:b/>
                <w:bCs/>
                <w:sz w:val="22"/>
                <w:szCs w:val="22"/>
              </w:rPr>
              <w:fldChar w:fldCharType="separate"/>
            </w:r>
            <w:r>
              <w:rPr>
                <w:rFonts w:ascii="Arial" w:hAnsi="Arial" w:cs="Arial"/>
                <w:b/>
                <w:bCs/>
                <w:sz w:val="22"/>
                <w:szCs w:val="22"/>
              </w:rPr>
              <w:t>4</w:t>
            </w:r>
            <w:r w:rsidRPr="006710A4">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28174388" w:displacedByCustomXml="next"/>
  <w:bookmarkStart w:id="3" w:name="_Hlk528174387" w:displacedByCustomXml="next"/>
  <w:sdt>
    <w:sdtPr>
      <w:rPr>
        <w:rFonts w:ascii="Arial" w:hAnsi="Arial" w:cs="Arial"/>
        <w:sz w:val="22"/>
        <w:szCs w:val="22"/>
      </w:rPr>
      <w:id w:val="-1776394302"/>
      <w:docPartObj>
        <w:docPartGallery w:val="Page Numbers (Bottom of Page)"/>
        <w:docPartUnique/>
      </w:docPartObj>
    </w:sdtPr>
    <w:sdtContent>
      <w:sdt>
        <w:sdtPr>
          <w:rPr>
            <w:rFonts w:ascii="Arial" w:hAnsi="Arial" w:cs="Arial"/>
            <w:sz w:val="22"/>
            <w:szCs w:val="22"/>
          </w:rPr>
          <w:id w:val="-138731845"/>
          <w:docPartObj>
            <w:docPartGallery w:val="Page Numbers (Top of Page)"/>
            <w:docPartUnique/>
          </w:docPartObj>
        </w:sdtPr>
        <w:sdtContent>
          <w:p w14:paraId="7D157ADE" w14:textId="1FF9C7AF" w:rsidR="00A4302E" w:rsidRPr="00D201C9" w:rsidRDefault="00D201C9" w:rsidP="00D201C9">
            <w:pPr>
              <w:pStyle w:val="Footer"/>
              <w:tabs>
                <w:tab w:val="clear" w:pos="4513"/>
                <w:tab w:val="clear" w:pos="9026"/>
                <w:tab w:val="left" w:pos="7513"/>
                <w:tab w:val="left" w:pos="14034"/>
              </w:tabs>
              <w:ind w:left="142" w:right="230"/>
              <w:rPr>
                <w:rFonts w:ascii="Arial" w:hAnsi="Arial" w:cs="Arial"/>
                <w:sz w:val="22"/>
                <w:szCs w:val="22"/>
              </w:rPr>
            </w:pPr>
            <w:r>
              <w:rPr>
                <w:rFonts w:ascii="Arial" w:hAnsi="Arial" w:cs="Arial"/>
                <w:noProof/>
              </w:rPr>
              <w:drawing>
                <wp:inline distT="0" distB="0" distL="0" distR="0" wp14:anchorId="5402E134" wp14:editId="0D8665EE">
                  <wp:extent cx="657225" cy="180975"/>
                  <wp:effectExtent l="0" t="0" r="0" b="0"/>
                  <wp:docPr id="3" name="Picture 3"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Pr="006710A4">
              <w:rPr>
                <w:rFonts w:ascii="Arial" w:hAnsi="Arial" w:cs="Arial"/>
                <w:sz w:val="22"/>
                <w:szCs w:val="22"/>
              </w:rPr>
              <w:t xml:space="preserve">Page </w:t>
            </w:r>
            <w:r w:rsidRPr="006710A4">
              <w:rPr>
                <w:rFonts w:ascii="Arial" w:hAnsi="Arial" w:cs="Arial"/>
                <w:b/>
                <w:bCs/>
                <w:sz w:val="22"/>
                <w:szCs w:val="22"/>
              </w:rPr>
              <w:fldChar w:fldCharType="begin"/>
            </w:r>
            <w:r w:rsidRPr="006710A4">
              <w:rPr>
                <w:rFonts w:ascii="Arial" w:hAnsi="Arial" w:cs="Arial"/>
                <w:b/>
                <w:bCs/>
                <w:sz w:val="22"/>
                <w:szCs w:val="22"/>
              </w:rPr>
              <w:instrText xml:space="preserve"> PAGE </w:instrText>
            </w:r>
            <w:r w:rsidRPr="006710A4">
              <w:rPr>
                <w:rFonts w:ascii="Arial" w:hAnsi="Arial" w:cs="Arial"/>
                <w:b/>
                <w:bCs/>
                <w:sz w:val="22"/>
                <w:szCs w:val="22"/>
              </w:rPr>
              <w:fldChar w:fldCharType="separate"/>
            </w:r>
            <w:r>
              <w:rPr>
                <w:rFonts w:ascii="Arial" w:hAnsi="Arial" w:cs="Arial"/>
                <w:b/>
                <w:bCs/>
                <w:sz w:val="22"/>
                <w:szCs w:val="22"/>
              </w:rPr>
              <w:t>1</w:t>
            </w:r>
            <w:r w:rsidRPr="006710A4">
              <w:rPr>
                <w:rFonts w:ascii="Arial" w:hAnsi="Arial" w:cs="Arial"/>
                <w:b/>
                <w:bCs/>
                <w:sz w:val="22"/>
                <w:szCs w:val="22"/>
              </w:rPr>
              <w:fldChar w:fldCharType="end"/>
            </w:r>
            <w:r w:rsidRPr="006710A4">
              <w:rPr>
                <w:rFonts w:ascii="Arial" w:hAnsi="Arial" w:cs="Arial"/>
                <w:sz w:val="22"/>
                <w:szCs w:val="22"/>
              </w:rPr>
              <w:t xml:space="preserve"> of </w:t>
            </w:r>
            <w:r w:rsidRPr="006710A4">
              <w:rPr>
                <w:rFonts w:ascii="Arial" w:hAnsi="Arial" w:cs="Arial"/>
                <w:b/>
                <w:bCs/>
                <w:sz w:val="22"/>
                <w:szCs w:val="22"/>
              </w:rPr>
              <w:fldChar w:fldCharType="begin"/>
            </w:r>
            <w:r w:rsidRPr="006710A4">
              <w:rPr>
                <w:rFonts w:ascii="Arial" w:hAnsi="Arial" w:cs="Arial"/>
                <w:b/>
                <w:bCs/>
                <w:sz w:val="22"/>
                <w:szCs w:val="22"/>
              </w:rPr>
              <w:instrText xml:space="preserve"> NUMPAGES  </w:instrText>
            </w:r>
            <w:r w:rsidRPr="006710A4">
              <w:rPr>
                <w:rFonts w:ascii="Arial" w:hAnsi="Arial" w:cs="Arial"/>
                <w:b/>
                <w:bCs/>
                <w:sz w:val="22"/>
                <w:szCs w:val="22"/>
              </w:rPr>
              <w:fldChar w:fldCharType="separate"/>
            </w:r>
            <w:r>
              <w:rPr>
                <w:rFonts w:ascii="Arial" w:hAnsi="Arial" w:cs="Arial"/>
                <w:b/>
                <w:bCs/>
                <w:sz w:val="22"/>
                <w:szCs w:val="22"/>
              </w:rPr>
              <w:t>4</w:t>
            </w:r>
            <w:r w:rsidRPr="006710A4">
              <w:rPr>
                <w:rFonts w:ascii="Arial" w:hAnsi="Arial" w:cs="Arial"/>
                <w:b/>
                <w:bCs/>
                <w:sz w:val="22"/>
                <w:szCs w:val="22"/>
              </w:rPr>
              <w:fldChar w:fldCharType="end"/>
            </w:r>
          </w:p>
        </w:sdtContent>
      </w:sdt>
    </w:sdtContent>
  </w:sdt>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1A69" w14:textId="77777777" w:rsidR="00930DAE" w:rsidRDefault="00930DAE" w:rsidP="00304C83">
      <w:r>
        <w:separator/>
      </w:r>
    </w:p>
  </w:footnote>
  <w:footnote w:type="continuationSeparator" w:id="0">
    <w:p w14:paraId="3B4515C3" w14:textId="77777777" w:rsidR="00930DAE" w:rsidRDefault="00930DAE" w:rsidP="0030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A62"/>
    <w:multiLevelType w:val="hybridMultilevel"/>
    <w:tmpl w:val="6218A38E"/>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30402"/>
    <w:multiLevelType w:val="hybridMultilevel"/>
    <w:tmpl w:val="EEBC2AD8"/>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 w15:restartNumberingAfterBreak="0">
    <w:nsid w:val="10860849"/>
    <w:multiLevelType w:val="hybridMultilevel"/>
    <w:tmpl w:val="75526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8C0C21"/>
    <w:multiLevelType w:val="hybridMultilevel"/>
    <w:tmpl w:val="ED243B28"/>
    <w:lvl w:ilvl="0" w:tplc="436007AE">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F995F2C"/>
    <w:multiLevelType w:val="multilevel"/>
    <w:tmpl w:val="D3B8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46953"/>
    <w:multiLevelType w:val="hybridMultilevel"/>
    <w:tmpl w:val="B1823C3A"/>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BA79B4"/>
    <w:multiLevelType w:val="hybridMultilevel"/>
    <w:tmpl w:val="91EA261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346B3032"/>
    <w:multiLevelType w:val="hybridMultilevel"/>
    <w:tmpl w:val="4328CF2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357D3A97"/>
    <w:multiLevelType w:val="hybridMultilevel"/>
    <w:tmpl w:val="D0CCA8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37033D81"/>
    <w:multiLevelType w:val="hybridMultilevel"/>
    <w:tmpl w:val="9236ACE0"/>
    <w:lvl w:ilvl="0" w:tplc="ED543ABC">
      <w:start w:val="1"/>
      <w:numFmt w:val="bullet"/>
      <w:lvlText w:val=""/>
      <w:lvlJc w:val="left"/>
      <w:pPr>
        <w:tabs>
          <w:tab w:val="num" w:pos="360"/>
        </w:tabs>
        <w:ind w:left="360" w:hanging="360"/>
      </w:pPr>
      <w:rPr>
        <w:rFonts w:ascii="Symbol" w:hAnsi="Symbol" w:hint="default"/>
        <w:b w:val="0"/>
        <w:i w:val="0"/>
        <w:color w:val="auto"/>
        <w:sz w:val="24"/>
        <w:szCs w:val="24"/>
      </w:rPr>
    </w:lvl>
    <w:lvl w:ilvl="1" w:tplc="96B08BD8">
      <w:start w:val="3"/>
      <w:numFmt w:val="lowerRoman"/>
      <w:lvlText w:val="(%2)"/>
      <w:lvlJc w:val="left"/>
      <w:pPr>
        <w:tabs>
          <w:tab w:val="num" w:pos="1440"/>
        </w:tabs>
        <w:ind w:left="1440" w:hanging="72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1C863AC"/>
    <w:multiLevelType w:val="hybridMultilevel"/>
    <w:tmpl w:val="040C7B1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432116BC"/>
    <w:multiLevelType w:val="hybridMultilevel"/>
    <w:tmpl w:val="AB58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F6C36"/>
    <w:multiLevelType w:val="hybridMultilevel"/>
    <w:tmpl w:val="65AE1C84"/>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D676A6"/>
    <w:multiLevelType w:val="hybridMultilevel"/>
    <w:tmpl w:val="0AACAB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57243EB0"/>
    <w:multiLevelType w:val="hybridMultilevel"/>
    <w:tmpl w:val="497E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118C9"/>
    <w:multiLevelType w:val="hybridMultilevel"/>
    <w:tmpl w:val="FD3447BC"/>
    <w:lvl w:ilvl="0" w:tplc="F65CC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C14CB2"/>
    <w:multiLevelType w:val="hybridMultilevel"/>
    <w:tmpl w:val="D110F4C6"/>
    <w:lvl w:ilvl="0" w:tplc="36086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E73E0C"/>
    <w:multiLevelType w:val="hybridMultilevel"/>
    <w:tmpl w:val="454254D2"/>
    <w:lvl w:ilvl="0" w:tplc="19FACD46">
      <w:start w:val="1"/>
      <w:numFmt w:val="bullet"/>
      <w:lvlText w:val="o"/>
      <w:lvlJc w:val="left"/>
      <w:pPr>
        <w:ind w:left="360" w:hanging="360"/>
      </w:pPr>
      <w:rPr>
        <w:rFonts w:ascii="Courier New" w:hAnsi="Courier New"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AF5710"/>
    <w:multiLevelType w:val="hybridMultilevel"/>
    <w:tmpl w:val="D99CF064"/>
    <w:lvl w:ilvl="0" w:tplc="61928D78">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73CE7BD1"/>
    <w:multiLevelType w:val="hybridMultilevel"/>
    <w:tmpl w:val="C6846BD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5"/>
  </w:num>
  <w:num w:numId="2">
    <w:abstractNumId w:val="0"/>
  </w:num>
  <w:num w:numId="3">
    <w:abstractNumId w:val="5"/>
  </w:num>
  <w:num w:numId="4">
    <w:abstractNumId w:val="12"/>
  </w:num>
  <w:num w:numId="5">
    <w:abstractNumId w:val="13"/>
  </w:num>
  <w:num w:numId="6">
    <w:abstractNumId w:val="3"/>
  </w:num>
  <w:num w:numId="7">
    <w:abstractNumId w:val="6"/>
  </w:num>
  <w:num w:numId="8">
    <w:abstractNumId w:val="8"/>
  </w:num>
  <w:num w:numId="9">
    <w:abstractNumId w:val="4"/>
  </w:num>
  <w:num w:numId="10">
    <w:abstractNumId w:val="2"/>
  </w:num>
  <w:num w:numId="11">
    <w:abstractNumId w:val="18"/>
  </w:num>
  <w:num w:numId="12">
    <w:abstractNumId w:val="17"/>
  </w:num>
  <w:num w:numId="13">
    <w:abstractNumId w:val="19"/>
  </w:num>
  <w:num w:numId="14">
    <w:abstractNumId w:val="1"/>
  </w:num>
  <w:num w:numId="15">
    <w:abstractNumId w:val="9"/>
  </w:num>
  <w:num w:numId="16">
    <w:abstractNumId w:val="10"/>
  </w:num>
  <w:num w:numId="17">
    <w:abstractNumId w:val="11"/>
  </w:num>
  <w:num w:numId="18">
    <w:abstractNumId w:val="14"/>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5"/>
  <w:displayVerticalDrawingGridEvery w:val="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77"/>
    <w:rsid w:val="00002CD6"/>
    <w:rsid w:val="000037A4"/>
    <w:rsid w:val="000073C3"/>
    <w:rsid w:val="00012933"/>
    <w:rsid w:val="000211C7"/>
    <w:rsid w:val="000254E0"/>
    <w:rsid w:val="00026356"/>
    <w:rsid w:val="0003078F"/>
    <w:rsid w:val="00032ADA"/>
    <w:rsid w:val="000530FF"/>
    <w:rsid w:val="00055411"/>
    <w:rsid w:val="00072D78"/>
    <w:rsid w:val="00075D88"/>
    <w:rsid w:val="00081288"/>
    <w:rsid w:val="00091866"/>
    <w:rsid w:val="000A4414"/>
    <w:rsid w:val="000B42AF"/>
    <w:rsid w:val="000D4BD4"/>
    <w:rsid w:val="000E5A0A"/>
    <w:rsid w:val="0010079B"/>
    <w:rsid w:val="00131984"/>
    <w:rsid w:val="00133BB2"/>
    <w:rsid w:val="00143C55"/>
    <w:rsid w:val="0015470B"/>
    <w:rsid w:val="00172D7B"/>
    <w:rsid w:val="001879FF"/>
    <w:rsid w:val="001931A0"/>
    <w:rsid w:val="00195BC6"/>
    <w:rsid w:val="001C0E7F"/>
    <w:rsid w:val="001C563B"/>
    <w:rsid w:val="001D4718"/>
    <w:rsid w:val="001D502E"/>
    <w:rsid w:val="00204E5C"/>
    <w:rsid w:val="0023267E"/>
    <w:rsid w:val="002364D7"/>
    <w:rsid w:val="002745FB"/>
    <w:rsid w:val="002763C5"/>
    <w:rsid w:val="0027767C"/>
    <w:rsid w:val="0029022B"/>
    <w:rsid w:val="00291A1E"/>
    <w:rsid w:val="002C5337"/>
    <w:rsid w:val="002D2FC2"/>
    <w:rsid w:val="00306E9A"/>
    <w:rsid w:val="0033772B"/>
    <w:rsid w:val="00353191"/>
    <w:rsid w:val="00356E97"/>
    <w:rsid w:val="00363A51"/>
    <w:rsid w:val="0036794E"/>
    <w:rsid w:val="003B15AF"/>
    <w:rsid w:val="003B62AB"/>
    <w:rsid w:val="003D77A8"/>
    <w:rsid w:val="003E6217"/>
    <w:rsid w:val="003F69C6"/>
    <w:rsid w:val="00414B08"/>
    <w:rsid w:val="00424B28"/>
    <w:rsid w:val="004270C5"/>
    <w:rsid w:val="00432A88"/>
    <w:rsid w:val="00437F12"/>
    <w:rsid w:val="00451653"/>
    <w:rsid w:val="00461743"/>
    <w:rsid w:val="004667A8"/>
    <w:rsid w:val="0047003A"/>
    <w:rsid w:val="004715A9"/>
    <w:rsid w:val="0047187A"/>
    <w:rsid w:val="00473B77"/>
    <w:rsid w:val="00485B3C"/>
    <w:rsid w:val="00490B76"/>
    <w:rsid w:val="004937B5"/>
    <w:rsid w:val="004D258A"/>
    <w:rsid w:val="004D6397"/>
    <w:rsid w:val="004D6A9F"/>
    <w:rsid w:val="004E0B11"/>
    <w:rsid w:val="00511F30"/>
    <w:rsid w:val="0053252C"/>
    <w:rsid w:val="00532708"/>
    <w:rsid w:val="00544C50"/>
    <w:rsid w:val="0059468E"/>
    <w:rsid w:val="005958CA"/>
    <w:rsid w:val="005A1FFE"/>
    <w:rsid w:val="005C33DD"/>
    <w:rsid w:val="005D19C5"/>
    <w:rsid w:val="006064A3"/>
    <w:rsid w:val="00642D1A"/>
    <w:rsid w:val="006541B9"/>
    <w:rsid w:val="0066432B"/>
    <w:rsid w:val="00665A9A"/>
    <w:rsid w:val="00686436"/>
    <w:rsid w:val="006864B3"/>
    <w:rsid w:val="00695B8A"/>
    <w:rsid w:val="00695FCF"/>
    <w:rsid w:val="006A1D6B"/>
    <w:rsid w:val="006B1B6D"/>
    <w:rsid w:val="006C280F"/>
    <w:rsid w:val="006D2BCF"/>
    <w:rsid w:val="006D2E04"/>
    <w:rsid w:val="006E272B"/>
    <w:rsid w:val="006E5EDA"/>
    <w:rsid w:val="00704C38"/>
    <w:rsid w:val="00711FC2"/>
    <w:rsid w:val="00714B1E"/>
    <w:rsid w:val="00725F6F"/>
    <w:rsid w:val="007270C0"/>
    <w:rsid w:val="00730FFD"/>
    <w:rsid w:val="00733400"/>
    <w:rsid w:val="00757198"/>
    <w:rsid w:val="007A455A"/>
    <w:rsid w:val="007C3034"/>
    <w:rsid w:val="007F638E"/>
    <w:rsid w:val="007F6FB3"/>
    <w:rsid w:val="008153DF"/>
    <w:rsid w:val="00817E80"/>
    <w:rsid w:val="00821306"/>
    <w:rsid w:val="008254B1"/>
    <w:rsid w:val="00825AD2"/>
    <w:rsid w:val="00841084"/>
    <w:rsid w:val="008430B8"/>
    <w:rsid w:val="00846D51"/>
    <w:rsid w:val="0084732D"/>
    <w:rsid w:val="0086779E"/>
    <w:rsid w:val="0089277E"/>
    <w:rsid w:val="008941A3"/>
    <w:rsid w:val="008D50B0"/>
    <w:rsid w:val="00922F05"/>
    <w:rsid w:val="00930DAE"/>
    <w:rsid w:val="0093713E"/>
    <w:rsid w:val="00946C0B"/>
    <w:rsid w:val="00972753"/>
    <w:rsid w:val="00984B7B"/>
    <w:rsid w:val="00990412"/>
    <w:rsid w:val="009B4CE4"/>
    <w:rsid w:val="009C1D20"/>
    <w:rsid w:val="009E6223"/>
    <w:rsid w:val="00A111F3"/>
    <w:rsid w:val="00A15460"/>
    <w:rsid w:val="00A25D5D"/>
    <w:rsid w:val="00A33A02"/>
    <w:rsid w:val="00A4302E"/>
    <w:rsid w:val="00A46981"/>
    <w:rsid w:val="00A515EA"/>
    <w:rsid w:val="00A800EF"/>
    <w:rsid w:val="00A93ADD"/>
    <w:rsid w:val="00A95805"/>
    <w:rsid w:val="00AA34AE"/>
    <w:rsid w:val="00AC3C84"/>
    <w:rsid w:val="00AD4914"/>
    <w:rsid w:val="00AE3CEA"/>
    <w:rsid w:val="00AE5C33"/>
    <w:rsid w:val="00AF0BF8"/>
    <w:rsid w:val="00B10B07"/>
    <w:rsid w:val="00B11A53"/>
    <w:rsid w:val="00B30043"/>
    <w:rsid w:val="00B4539B"/>
    <w:rsid w:val="00B51998"/>
    <w:rsid w:val="00B57C18"/>
    <w:rsid w:val="00B751B4"/>
    <w:rsid w:val="00B86033"/>
    <w:rsid w:val="00BC0CAB"/>
    <w:rsid w:val="00BC626E"/>
    <w:rsid w:val="00BE3A48"/>
    <w:rsid w:val="00C06273"/>
    <w:rsid w:val="00C21537"/>
    <w:rsid w:val="00C32C23"/>
    <w:rsid w:val="00C81132"/>
    <w:rsid w:val="00C83481"/>
    <w:rsid w:val="00C9682B"/>
    <w:rsid w:val="00CA4FA0"/>
    <w:rsid w:val="00CB02BC"/>
    <w:rsid w:val="00CB6333"/>
    <w:rsid w:val="00D10B23"/>
    <w:rsid w:val="00D201C9"/>
    <w:rsid w:val="00D30DAA"/>
    <w:rsid w:val="00D430C1"/>
    <w:rsid w:val="00D4328B"/>
    <w:rsid w:val="00D86B17"/>
    <w:rsid w:val="00D90730"/>
    <w:rsid w:val="00DB2F7A"/>
    <w:rsid w:val="00DC78B8"/>
    <w:rsid w:val="00DD360D"/>
    <w:rsid w:val="00DE46BE"/>
    <w:rsid w:val="00DF7412"/>
    <w:rsid w:val="00E05266"/>
    <w:rsid w:val="00E10FE1"/>
    <w:rsid w:val="00E17C6C"/>
    <w:rsid w:val="00E53C96"/>
    <w:rsid w:val="00E53E7C"/>
    <w:rsid w:val="00E651C0"/>
    <w:rsid w:val="00E651DB"/>
    <w:rsid w:val="00E86A1E"/>
    <w:rsid w:val="00E93649"/>
    <w:rsid w:val="00EB3E97"/>
    <w:rsid w:val="00EE0DCD"/>
    <w:rsid w:val="00EE0EA7"/>
    <w:rsid w:val="00F21C3D"/>
    <w:rsid w:val="00F31D84"/>
    <w:rsid w:val="00F36EE3"/>
    <w:rsid w:val="00F50CB3"/>
    <w:rsid w:val="00F63517"/>
    <w:rsid w:val="00FA691B"/>
    <w:rsid w:val="00FB1AE7"/>
    <w:rsid w:val="00FC3F44"/>
    <w:rsid w:val="00FD6816"/>
    <w:rsid w:val="00FE4130"/>
    <w:rsid w:val="00FF0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1CC0E"/>
  <w15:docId w15:val="{10B1C987-D3A4-4066-BD2D-878F9B46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B77"/>
    <w:rPr>
      <w:sz w:val="24"/>
      <w:szCs w:val="24"/>
    </w:rPr>
  </w:style>
  <w:style w:type="paragraph" w:styleId="Heading2">
    <w:name w:val="heading 2"/>
    <w:basedOn w:val="Normal"/>
    <w:next w:val="Normal"/>
    <w:qFormat/>
    <w:rsid w:val="00BC0CA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BC0CAB"/>
    <w:pPr>
      <w:jc w:val="both"/>
    </w:pPr>
    <w:rPr>
      <w:i w:val="0"/>
      <w:sz w:val="22"/>
      <w:szCs w:val="22"/>
    </w:rPr>
  </w:style>
  <w:style w:type="paragraph" w:styleId="TOC2">
    <w:name w:val="toc 2"/>
    <w:basedOn w:val="Normal"/>
    <w:next w:val="Normal"/>
    <w:autoRedefine/>
    <w:semiHidden/>
    <w:rsid w:val="001C0E7F"/>
    <w:pPr>
      <w:tabs>
        <w:tab w:val="right" w:leader="dot" w:pos="8993"/>
      </w:tabs>
      <w:spacing w:line="360" w:lineRule="auto"/>
      <w:ind w:left="238"/>
    </w:pPr>
    <w:rPr>
      <w:b/>
      <w:i/>
    </w:rPr>
  </w:style>
  <w:style w:type="table" w:styleId="TableGrid">
    <w:name w:val="Table Grid"/>
    <w:basedOn w:val="TableNormal"/>
    <w:rsid w:val="0047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73B77"/>
    <w:pPr>
      <w:overflowPunct w:val="0"/>
      <w:autoSpaceDE w:val="0"/>
      <w:autoSpaceDN w:val="0"/>
      <w:adjustRightInd w:val="0"/>
      <w:spacing w:before="240" w:line="360" w:lineRule="atLeast"/>
      <w:textAlignment w:val="baseline"/>
    </w:pPr>
    <w:rPr>
      <w:rFonts w:ascii="New York" w:hAnsi="New York"/>
      <w:sz w:val="26"/>
      <w:szCs w:val="20"/>
      <w:lang w:eastAsia="en-US"/>
    </w:rPr>
  </w:style>
  <w:style w:type="paragraph" w:styleId="ListParagraph">
    <w:name w:val="List Paragraph"/>
    <w:basedOn w:val="Normal"/>
    <w:uiPriority w:val="34"/>
    <w:qFormat/>
    <w:rsid w:val="00841084"/>
    <w:pPr>
      <w:ind w:left="720"/>
      <w:contextualSpacing/>
    </w:pPr>
  </w:style>
  <w:style w:type="paragraph" w:styleId="BalloonText">
    <w:name w:val="Balloon Text"/>
    <w:basedOn w:val="Normal"/>
    <w:link w:val="BalloonTextChar"/>
    <w:rsid w:val="00F50CB3"/>
    <w:rPr>
      <w:rFonts w:ascii="Tahoma" w:hAnsi="Tahoma" w:cs="Tahoma"/>
      <w:sz w:val="16"/>
      <w:szCs w:val="16"/>
    </w:rPr>
  </w:style>
  <w:style w:type="character" w:customStyle="1" w:styleId="BalloonTextChar">
    <w:name w:val="Balloon Text Char"/>
    <w:basedOn w:val="DefaultParagraphFont"/>
    <w:link w:val="BalloonText"/>
    <w:rsid w:val="00F50CB3"/>
    <w:rPr>
      <w:rFonts w:ascii="Tahoma" w:hAnsi="Tahoma" w:cs="Tahoma"/>
      <w:sz w:val="16"/>
      <w:szCs w:val="16"/>
    </w:rPr>
  </w:style>
  <w:style w:type="paragraph" w:styleId="NormalWeb">
    <w:name w:val="Normal (Web)"/>
    <w:basedOn w:val="Normal"/>
    <w:uiPriority w:val="99"/>
    <w:unhideWhenUsed/>
    <w:rsid w:val="005C33DD"/>
    <w:pPr>
      <w:spacing w:before="100" w:beforeAutospacing="1" w:after="100" w:afterAutospacing="1"/>
    </w:pPr>
  </w:style>
  <w:style w:type="paragraph" w:styleId="Header">
    <w:name w:val="header"/>
    <w:basedOn w:val="Normal"/>
    <w:link w:val="HeaderChar"/>
    <w:unhideWhenUsed/>
    <w:rsid w:val="00A4302E"/>
    <w:pPr>
      <w:tabs>
        <w:tab w:val="center" w:pos="4513"/>
        <w:tab w:val="right" w:pos="9026"/>
      </w:tabs>
    </w:pPr>
  </w:style>
  <w:style w:type="character" w:customStyle="1" w:styleId="HeaderChar">
    <w:name w:val="Header Char"/>
    <w:basedOn w:val="DefaultParagraphFont"/>
    <w:link w:val="Header"/>
    <w:rsid w:val="00A4302E"/>
    <w:rPr>
      <w:sz w:val="24"/>
      <w:szCs w:val="24"/>
    </w:rPr>
  </w:style>
  <w:style w:type="paragraph" w:styleId="Footer">
    <w:name w:val="footer"/>
    <w:basedOn w:val="Normal"/>
    <w:link w:val="FooterChar"/>
    <w:uiPriority w:val="99"/>
    <w:unhideWhenUsed/>
    <w:rsid w:val="00A4302E"/>
    <w:pPr>
      <w:tabs>
        <w:tab w:val="center" w:pos="4513"/>
        <w:tab w:val="right" w:pos="9026"/>
      </w:tabs>
    </w:pPr>
  </w:style>
  <w:style w:type="character" w:customStyle="1" w:styleId="FooterChar">
    <w:name w:val="Footer Char"/>
    <w:basedOn w:val="DefaultParagraphFont"/>
    <w:link w:val="Footer"/>
    <w:uiPriority w:val="99"/>
    <w:rsid w:val="00A430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law.gov.au/comlaw/Legislation/LegislativeInstrumentCompilation1.nsf/0/653EE7FFD259E012CA256F7100494EFD/$file/TraPraConProSafSta197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‘Attachment 26’</vt:lpstr>
    </vt:vector>
  </TitlesOfParts>
  <Company>Watchdog Compliance</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26’</dc:title>
  <dc:creator>Michelle Johnson</dc:creator>
  <cp:lastModifiedBy>David Johnson</cp:lastModifiedBy>
  <cp:revision>15</cp:revision>
  <dcterms:created xsi:type="dcterms:W3CDTF">2015-06-18T00:29:00Z</dcterms:created>
  <dcterms:modified xsi:type="dcterms:W3CDTF">2018-10-24T09:27:00Z</dcterms:modified>
</cp:coreProperties>
</file>