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174EC" w14:textId="0834CD93" w:rsidR="00C83481" w:rsidRDefault="00B14858" w:rsidP="0081723C">
      <w:pPr>
        <w:pStyle w:val="Normal1"/>
        <w:spacing w:before="0" w:after="120" w:line="300" w:lineRule="atLeast"/>
        <w:jc w:val="center"/>
        <w:rPr>
          <w:rFonts w:ascii="Arial" w:hAnsi="Arial" w:cs="Arial"/>
          <w:b/>
          <w:i/>
        </w:rPr>
      </w:pPr>
      <w:r>
        <w:rPr>
          <w:rFonts w:ascii="Arial" w:hAnsi="Arial" w:cs="Arial"/>
          <w:b/>
          <w:bCs/>
          <w:iCs/>
          <w:sz w:val="28"/>
          <w:szCs w:val="28"/>
        </w:rPr>
        <w:t xml:space="preserve">Supplier Verification </w:t>
      </w:r>
      <w:r w:rsidRPr="00156E56">
        <w:rPr>
          <w:rFonts w:ascii="Arial" w:hAnsi="Arial" w:cs="Arial"/>
          <w:b/>
          <w:bCs/>
          <w:iCs/>
          <w:sz w:val="28"/>
          <w:szCs w:val="28"/>
        </w:rPr>
        <w:t xml:space="preserve">for </w:t>
      </w:r>
      <w:r w:rsidR="00E42D5D">
        <w:rPr>
          <w:rFonts w:ascii="Arial" w:hAnsi="Arial" w:cs="Arial"/>
          <w:b/>
          <w:bCs/>
          <w:iCs/>
          <w:sz w:val="28"/>
          <w:szCs w:val="28"/>
          <w:lang w:eastAsia="en-AU"/>
        </w:rPr>
        <w:t>Cosmetics &amp; Toiletries</w:t>
      </w:r>
    </w:p>
    <w:p w14:paraId="176F27CD" w14:textId="69A1ACAC" w:rsidR="00B14858" w:rsidRPr="00285675" w:rsidRDefault="00B14858" w:rsidP="00285675">
      <w:pPr>
        <w:pBdr>
          <w:top w:val="single" w:sz="18" w:space="1" w:color="auto"/>
          <w:left w:val="single" w:sz="18" w:space="4" w:color="auto"/>
          <w:bottom w:val="single" w:sz="18" w:space="1" w:color="auto"/>
          <w:right w:val="single" w:sz="18" w:space="4" w:color="auto"/>
        </w:pBdr>
        <w:spacing w:line="260" w:lineRule="atLeast"/>
        <w:ind w:left="284" w:right="374"/>
        <w:rPr>
          <w:rFonts w:ascii="Arial" w:hAnsi="Arial" w:cs="Arial"/>
          <w:sz w:val="22"/>
          <w:szCs w:val="22"/>
        </w:rPr>
      </w:pPr>
      <w:r w:rsidRPr="00285675">
        <w:rPr>
          <w:rFonts w:ascii="Arial" w:hAnsi="Arial" w:cs="Arial"/>
          <w:b/>
          <w:sz w:val="22"/>
          <w:szCs w:val="22"/>
        </w:rPr>
        <w:t>As a supplier of “cosmetics &amp; toiletries</w:t>
      </w:r>
      <w:r w:rsidRPr="00285675">
        <w:rPr>
          <w:rFonts w:ascii="Arial" w:hAnsi="Arial" w:cs="Arial"/>
          <w:b/>
          <w:bCs/>
          <w:iCs/>
          <w:sz w:val="22"/>
          <w:szCs w:val="22"/>
        </w:rPr>
        <w:t xml:space="preserve">” you must complete this form and return it to </w:t>
      </w:r>
      <w:r w:rsidR="00B370A4" w:rsidRPr="00285675">
        <w:rPr>
          <w:rFonts w:ascii="Arial" w:hAnsi="Arial" w:cs="Arial"/>
          <w:b/>
          <w:bCs/>
          <w:iCs/>
          <w:sz w:val="22"/>
          <w:szCs w:val="22"/>
        </w:rPr>
        <w:t>us</w:t>
      </w:r>
      <w:r w:rsidRPr="00285675">
        <w:rPr>
          <w:rFonts w:ascii="Arial" w:hAnsi="Arial" w:cs="Arial"/>
          <w:b/>
          <w:bCs/>
          <w:iCs/>
          <w:sz w:val="22"/>
          <w:szCs w:val="22"/>
        </w:rPr>
        <w:t xml:space="preserve"> to verify the products to be supplied meet the requirements of Australia’s Mandatory Standard.  These products will not be accepted by </w:t>
      </w:r>
      <w:r w:rsidR="00B370A4" w:rsidRPr="00285675">
        <w:rPr>
          <w:rFonts w:ascii="Arial" w:hAnsi="Arial" w:cs="Arial"/>
          <w:b/>
          <w:bCs/>
          <w:iCs/>
          <w:sz w:val="22"/>
          <w:szCs w:val="22"/>
        </w:rPr>
        <w:t>us</w:t>
      </w:r>
      <w:r w:rsidRPr="00285675">
        <w:rPr>
          <w:rFonts w:ascii="Arial" w:hAnsi="Arial" w:cs="Arial"/>
          <w:b/>
          <w:bCs/>
          <w:iCs/>
          <w:sz w:val="22"/>
          <w:szCs w:val="22"/>
        </w:rPr>
        <w:t xml:space="preserve"> or</w:t>
      </w:r>
      <w:r w:rsidRPr="00285675">
        <w:rPr>
          <w:rFonts w:ascii="Arial" w:hAnsi="Arial" w:cs="Arial"/>
          <w:b/>
          <w:sz w:val="22"/>
          <w:szCs w:val="22"/>
        </w:rPr>
        <w:t xml:space="preserve"> offered for sale on </w:t>
      </w:r>
      <w:r w:rsidR="00B370A4" w:rsidRPr="00285675">
        <w:rPr>
          <w:rFonts w:ascii="Arial" w:hAnsi="Arial" w:cs="Arial"/>
          <w:b/>
          <w:sz w:val="22"/>
          <w:szCs w:val="22"/>
        </w:rPr>
        <w:t>our</w:t>
      </w:r>
      <w:r w:rsidRPr="00285675">
        <w:rPr>
          <w:rFonts w:ascii="Arial" w:hAnsi="Arial" w:cs="Arial"/>
          <w:b/>
          <w:sz w:val="22"/>
          <w:szCs w:val="22"/>
        </w:rPr>
        <w:t xml:space="preserve"> websites until you have provided this verification.</w:t>
      </w:r>
    </w:p>
    <w:p w14:paraId="7C7C27D7" w14:textId="55815A71" w:rsidR="00B14858" w:rsidRPr="00285675" w:rsidRDefault="00B14858" w:rsidP="0081723C">
      <w:pPr>
        <w:spacing w:before="120" w:after="120" w:line="300" w:lineRule="atLeast"/>
        <w:ind w:left="142" w:right="372"/>
        <w:jc w:val="both"/>
        <w:rPr>
          <w:rFonts w:ascii="Arial" w:hAnsi="Arial" w:cs="Arial"/>
          <w:sz w:val="22"/>
          <w:szCs w:val="22"/>
        </w:rPr>
      </w:pPr>
      <w:r w:rsidRPr="00285675">
        <w:rPr>
          <w:rFonts w:ascii="Arial" w:hAnsi="Arial" w:cs="Arial"/>
          <w:b/>
          <w:bCs/>
          <w:iCs/>
          <w:sz w:val="22"/>
          <w:szCs w:val="22"/>
        </w:rPr>
        <w:t>It is illegal to supply “c</w:t>
      </w:r>
      <w:r w:rsidRPr="00285675">
        <w:rPr>
          <w:rFonts w:ascii="Arial" w:hAnsi="Arial" w:cs="Arial"/>
          <w:b/>
          <w:sz w:val="22"/>
          <w:szCs w:val="22"/>
        </w:rPr>
        <w:t>osmetics &amp; toiletries</w:t>
      </w:r>
      <w:r w:rsidRPr="00285675">
        <w:rPr>
          <w:rFonts w:ascii="Arial" w:hAnsi="Arial" w:cs="Arial"/>
          <w:b/>
          <w:bCs/>
          <w:iCs/>
          <w:sz w:val="22"/>
          <w:szCs w:val="22"/>
        </w:rPr>
        <w:t>” that do not meet the requirements of</w:t>
      </w:r>
      <w:r w:rsidRPr="00285675">
        <w:rPr>
          <w:rFonts w:ascii="Arial" w:hAnsi="Arial" w:cs="Arial"/>
          <w:b/>
          <w:sz w:val="22"/>
          <w:szCs w:val="22"/>
        </w:rPr>
        <w:t xml:space="preserve"> Australia’s mandatory standard</w:t>
      </w:r>
      <w:r w:rsidRPr="00285675">
        <w:rPr>
          <w:rFonts w:ascii="Arial" w:hAnsi="Arial" w:cs="Arial"/>
          <w:b/>
          <w:i/>
          <w:sz w:val="22"/>
          <w:szCs w:val="22"/>
        </w:rPr>
        <w:t xml:space="preserve"> – </w:t>
      </w:r>
      <w:r w:rsidR="0081723C" w:rsidRPr="00285675">
        <w:rPr>
          <w:rFonts w:ascii="Arial" w:hAnsi="Arial" w:cs="Arial"/>
          <w:b/>
          <w:i/>
          <w:sz w:val="22"/>
          <w:szCs w:val="22"/>
        </w:rPr>
        <w:br/>
      </w:r>
      <w:r w:rsidRPr="00285675">
        <w:rPr>
          <w:rFonts w:ascii="Arial" w:hAnsi="Arial" w:cs="Arial"/>
          <w:i/>
          <w:sz w:val="22"/>
          <w:szCs w:val="22"/>
          <w:lang w:val="en-US" w:eastAsia="en-US"/>
        </w:rPr>
        <w:t>Trade Practices (Consumer Product Information Standards) (Cosmetics) Regulations 1991</w:t>
      </w:r>
      <w:r w:rsidRPr="00285675">
        <w:rPr>
          <w:rFonts w:ascii="Arial" w:hAnsi="Arial" w:cs="Arial"/>
          <w:b/>
          <w:sz w:val="22"/>
          <w:szCs w:val="22"/>
        </w:rPr>
        <w:t xml:space="preserve"> (“the Mandatory Standard”).</w:t>
      </w:r>
    </w:p>
    <w:p w14:paraId="2FD0E2CF" w14:textId="77777777" w:rsidR="00B14858" w:rsidRPr="00285675" w:rsidRDefault="00B14858" w:rsidP="0081723C">
      <w:pPr>
        <w:spacing w:before="120" w:after="120" w:line="300" w:lineRule="atLeast"/>
        <w:ind w:left="142" w:right="372"/>
        <w:jc w:val="center"/>
        <w:rPr>
          <w:rFonts w:ascii="Arial" w:hAnsi="Arial" w:cs="Arial"/>
          <w:color w:val="FF0000"/>
          <w:sz w:val="22"/>
          <w:szCs w:val="22"/>
        </w:rPr>
      </w:pPr>
      <w:r w:rsidRPr="00285675">
        <w:rPr>
          <w:rFonts w:ascii="Arial" w:hAnsi="Arial" w:cs="Arial"/>
          <w:color w:val="FF0000"/>
          <w:sz w:val="22"/>
          <w:szCs w:val="22"/>
        </w:rPr>
        <w:t>By completing this form you are verifying that the products identified in this form comply with the Mandatory Standard.</w:t>
      </w:r>
    </w:p>
    <w:tbl>
      <w:tblPr>
        <w:tblStyle w:val="TableGrid"/>
        <w:tblW w:w="15026" w:type="dxa"/>
        <w:tblInd w:w="250" w:type="dxa"/>
        <w:tblLook w:val="04A0" w:firstRow="1" w:lastRow="0" w:firstColumn="1" w:lastColumn="0" w:noHBand="0" w:noVBand="1"/>
      </w:tblPr>
      <w:tblGrid>
        <w:gridCol w:w="15026"/>
      </w:tblGrid>
      <w:tr w:rsidR="0081723C" w:rsidRPr="00285675" w14:paraId="2BFFC5FA" w14:textId="77777777" w:rsidTr="0081723C">
        <w:tc>
          <w:tcPr>
            <w:tcW w:w="15026" w:type="dxa"/>
            <w:shd w:val="clear" w:color="auto" w:fill="F2F2F2" w:themeFill="background1" w:themeFillShade="F2"/>
          </w:tcPr>
          <w:p w14:paraId="23409A5A" w14:textId="77777777" w:rsidR="0081723C" w:rsidRPr="00285675" w:rsidRDefault="0081723C" w:rsidP="0081723C">
            <w:pPr>
              <w:spacing w:line="300" w:lineRule="atLeast"/>
              <w:ind w:left="142" w:right="372"/>
              <w:rPr>
                <w:rFonts w:ascii="Arial" w:hAnsi="Arial" w:cs="Arial"/>
                <w:sz w:val="22"/>
                <w:szCs w:val="22"/>
              </w:rPr>
            </w:pPr>
            <w:r w:rsidRPr="00285675">
              <w:rPr>
                <w:rFonts w:ascii="Arial" w:hAnsi="Arial" w:cs="Arial"/>
                <w:b/>
                <w:sz w:val="22"/>
                <w:szCs w:val="22"/>
              </w:rPr>
              <w:t>What products must comply?</w:t>
            </w:r>
            <w:r w:rsidRPr="00285675">
              <w:rPr>
                <w:rFonts w:ascii="Arial" w:hAnsi="Arial" w:cs="Arial"/>
                <w:sz w:val="22"/>
                <w:szCs w:val="22"/>
              </w:rPr>
              <w:t xml:space="preserve"> ‘Cosmetics &amp; toiletries’ means any substances or preparations intended for placement in contact with any external part of the body, including the mouth and the teeth, with a view to:</w:t>
            </w:r>
            <w:bookmarkStart w:id="0" w:name="_GoBack"/>
            <w:bookmarkEnd w:id="0"/>
          </w:p>
          <w:p w14:paraId="006E368E" w14:textId="77777777" w:rsidR="0081723C" w:rsidRPr="00285675" w:rsidRDefault="0081723C" w:rsidP="00285675">
            <w:pPr>
              <w:pStyle w:val="ListParagraph"/>
              <w:numPr>
                <w:ilvl w:val="0"/>
                <w:numId w:val="7"/>
              </w:numPr>
              <w:spacing w:line="280" w:lineRule="atLeast"/>
              <w:ind w:left="499" w:right="374" w:hanging="357"/>
              <w:contextualSpacing w:val="0"/>
              <w:rPr>
                <w:rFonts w:ascii="Arial" w:hAnsi="Arial" w:cs="Arial"/>
                <w:sz w:val="22"/>
                <w:szCs w:val="22"/>
              </w:rPr>
            </w:pPr>
            <w:r w:rsidRPr="00285675">
              <w:rPr>
                <w:rFonts w:ascii="Arial" w:hAnsi="Arial" w:cs="Arial"/>
                <w:sz w:val="22"/>
                <w:szCs w:val="22"/>
              </w:rPr>
              <w:t xml:space="preserve">altering the </w:t>
            </w:r>
            <w:proofErr w:type="spellStart"/>
            <w:r w:rsidRPr="00285675">
              <w:rPr>
                <w:rFonts w:ascii="Arial" w:hAnsi="Arial" w:cs="Arial"/>
                <w:sz w:val="22"/>
                <w:szCs w:val="22"/>
              </w:rPr>
              <w:t>odors</w:t>
            </w:r>
            <w:proofErr w:type="spellEnd"/>
            <w:r w:rsidRPr="00285675">
              <w:rPr>
                <w:rFonts w:ascii="Arial" w:hAnsi="Arial" w:cs="Arial"/>
                <w:sz w:val="22"/>
                <w:szCs w:val="22"/>
              </w:rPr>
              <w:t xml:space="preserve"> of the body; or</w:t>
            </w:r>
          </w:p>
          <w:p w14:paraId="1F2FA07B" w14:textId="77777777" w:rsidR="0081723C" w:rsidRPr="00285675" w:rsidRDefault="0081723C" w:rsidP="00285675">
            <w:pPr>
              <w:pStyle w:val="ListParagraph"/>
              <w:numPr>
                <w:ilvl w:val="0"/>
                <w:numId w:val="7"/>
              </w:numPr>
              <w:spacing w:line="280" w:lineRule="atLeast"/>
              <w:ind w:left="499" w:right="374" w:hanging="357"/>
              <w:contextualSpacing w:val="0"/>
              <w:rPr>
                <w:rFonts w:ascii="Arial" w:hAnsi="Arial" w:cs="Arial"/>
                <w:sz w:val="22"/>
                <w:szCs w:val="22"/>
              </w:rPr>
            </w:pPr>
            <w:r w:rsidRPr="00285675">
              <w:rPr>
                <w:rFonts w:ascii="Arial" w:hAnsi="Arial" w:cs="Arial"/>
                <w:sz w:val="22"/>
                <w:szCs w:val="22"/>
              </w:rPr>
              <w:t>changing its appearance; or</w:t>
            </w:r>
          </w:p>
          <w:p w14:paraId="012C5FB0" w14:textId="77777777" w:rsidR="0081723C" w:rsidRPr="00285675" w:rsidRDefault="0081723C" w:rsidP="00285675">
            <w:pPr>
              <w:pStyle w:val="ListParagraph"/>
              <w:numPr>
                <w:ilvl w:val="0"/>
                <w:numId w:val="7"/>
              </w:numPr>
              <w:spacing w:line="280" w:lineRule="atLeast"/>
              <w:ind w:left="499" w:right="374" w:hanging="357"/>
              <w:contextualSpacing w:val="0"/>
              <w:rPr>
                <w:rFonts w:ascii="Arial" w:hAnsi="Arial" w:cs="Arial"/>
                <w:sz w:val="22"/>
                <w:szCs w:val="22"/>
              </w:rPr>
            </w:pPr>
            <w:r w:rsidRPr="00285675">
              <w:rPr>
                <w:rFonts w:ascii="Arial" w:hAnsi="Arial" w:cs="Arial"/>
                <w:sz w:val="22"/>
                <w:szCs w:val="22"/>
              </w:rPr>
              <w:t xml:space="preserve">cleansing it; or </w:t>
            </w:r>
          </w:p>
          <w:p w14:paraId="1E5F891E" w14:textId="77777777" w:rsidR="0081723C" w:rsidRPr="00285675" w:rsidRDefault="0081723C" w:rsidP="00285675">
            <w:pPr>
              <w:pStyle w:val="ListParagraph"/>
              <w:numPr>
                <w:ilvl w:val="0"/>
                <w:numId w:val="7"/>
              </w:numPr>
              <w:spacing w:line="280" w:lineRule="atLeast"/>
              <w:ind w:left="499" w:right="374" w:hanging="357"/>
              <w:contextualSpacing w:val="0"/>
              <w:rPr>
                <w:rFonts w:ascii="Arial" w:hAnsi="Arial" w:cs="Arial"/>
                <w:sz w:val="22"/>
                <w:szCs w:val="22"/>
              </w:rPr>
            </w:pPr>
            <w:r w:rsidRPr="00285675">
              <w:rPr>
                <w:rFonts w:ascii="Arial" w:hAnsi="Arial" w:cs="Arial"/>
                <w:sz w:val="22"/>
                <w:szCs w:val="22"/>
              </w:rPr>
              <w:t>maintaining it in good condition; or</w:t>
            </w:r>
          </w:p>
          <w:p w14:paraId="521BF923" w14:textId="77777777" w:rsidR="0081723C" w:rsidRPr="00285675" w:rsidRDefault="0081723C" w:rsidP="00285675">
            <w:pPr>
              <w:pStyle w:val="ListParagraph"/>
              <w:numPr>
                <w:ilvl w:val="0"/>
                <w:numId w:val="7"/>
              </w:numPr>
              <w:spacing w:line="280" w:lineRule="atLeast"/>
              <w:ind w:left="499" w:right="374" w:hanging="357"/>
              <w:contextualSpacing w:val="0"/>
              <w:rPr>
                <w:rFonts w:ascii="Arial" w:hAnsi="Arial" w:cs="Arial"/>
                <w:sz w:val="22"/>
                <w:szCs w:val="22"/>
              </w:rPr>
            </w:pPr>
            <w:r w:rsidRPr="00285675">
              <w:rPr>
                <w:rFonts w:ascii="Arial" w:hAnsi="Arial" w:cs="Arial"/>
                <w:sz w:val="22"/>
                <w:szCs w:val="22"/>
              </w:rPr>
              <w:t>perfuming it; or</w:t>
            </w:r>
          </w:p>
          <w:p w14:paraId="232C232E" w14:textId="77777777" w:rsidR="0081723C" w:rsidRPr="00285675" w:rsidRDefault="0081723C" w:rsidP="00285675">
            <w:pPr>
              <w:pStyle w:val="ListParagraph"/>
              <w:numPr>
                <w:ilvl w:val="0"/>
                <w:numId w:val="7"/>
              </w:numPr>
              <w:spacing w:line="280" w:lineRule="atLeast"/>
              <w:ind w:left="499" w:right="374" w:hanging="357"/>
              <w:contextualSpacing w:val="0"/>
              <w:rPr>
                <w:rFonts w:ascii="Arial" w:hAnsi="Arial" w:cs="Arial"/>
                <w:sz w:val="22"/>
                <w:szCs w:val="22"/>
              </w:rPr>
            </w:pPr>
            <w:r w:rsidRPr="00285675">
              <w:rPr>
                <w:rFonts w:ascii="Arial" w:hAnsi="Arial" w:cs="Arial"/>
                <w:sz w:val="22"/>
                <w:szCs w:val="22"/>
              </w:rPr>
              <w:t>protecting it.</w:t>
            </w:r>
          </w:p>
          <w:p w14:paraId="379D6385" w14:textId="60F135AF" w:rsidR="0081723C" w:rsidRPr="00285675" w:rsidRDefault="0081723C" w:rsidP="0081723C">
            <w:pPr>
              <w:spacing w:line="300" w:lineRule="atLeast"/>
              <w:ind w:left="142" w:right="372"/>
              <w:rPr>
                <w:rFonts w:ascii="Arial" w:hAnsi="Arial" w:cs="Arial"/>
                <w:i/>
                <w:sz w:val="22"/>
                <w:szCs w:val="22"/>
              </w:rPr>
            </w:pPr>
            <w:r w:rsidRPr="00285675">
              <w:rPr>
                <w:rFonts w:ascii="Arial" w:hAnsi="Arial" w:cs="Arial"/>
                <w:b/>
                <w:sz w:val="22"/>
                <w:szCs w:val="22"/>
                <w:u w:val="single"/>
              </w:rPr>
              <w:t>EXEMPTIONS:</w:t>
            </w:r>
            <w:r w:rsidRPr="00285675">
              <w:rPr>
                <w:rFonts w:ascii="Arial" w:hAnsi="Arial" w:cs="Arial"/>
                <w:sz w:val="22"/>
                <w:szCs w:val="22"/>
              </w:rPr>
              <w:t xml:space="preserve"> therapeutic goods within the meaning of the Therapeutic Goods Act 1989; or free samples or testers.</w:t>
            </w:r>
          </w:p>
        </w:tc>
      </w:tr>
    </w:tbl>
    <w:p w14:paraId="65E490E7" w14:textId="77777777" w:rsidR="0081723C" w:rsidRPr="0081723C" w:rsidRDefault="0081723C" w:rsidP="0081723C">
      <w:pPr>
        <w:spacing w:line="300" w:lineRule="atLeast"/>
        <w:ind w:right="374"/>
        <w:jc w:val="both"/>
        <w:rPr>
          <w:rFonts w:ascii="Arial" w:hAnsi="Arial" w:cs="Arial"/>
          <w:sz w:val="22"/>
          <w:szCs w:val="22"/>
        </w:rPr>
      </w:pPr>
    </w:p>
    <w:tbl>
      <w:tblPr>
        <w:tblW w:w="15026" w:type="dxa"/>
        <w:tblInd w:w="147" w:type="dxa"/>
        <w:tblLayout w:type="fixed"/>
        <w:tblCellMar>
          <w:left w:w="0" w:type="dxa"/>
          <w:right w:w="0" w:type="dxa"/>
        </w:tblCellMar>
        <w:tblLook w:val="0000" w:firstRow="0" w:lastRow="0" w:firstColumn="0" w:lastColumn="0" w:noHBand="0" w:noVBand="0"/>
      </w:tblPr>
      <w:tblGrid>
        <w:gridCol w:w="1276"/>
        <w:gridCol w:w="13750"/>
      </w:tblGrid>
      <w:tr w:rsidR="0081723C" w:rsidRPr="000808FA" w14:paraId="6B4413A1" w14:textId="77777777" w:rsidTr="003B5BE3">
        <w:trPr>
          <w:cantSplit/>
          <w:trHeight w:hRule="exact" w:val="380"/>
        </w:trPr>
        <w:tc>
          <w:tcPr>
            <w:tcW w:w="1276" w:type="dxa"/>
            <w:vMerge w:val="restart"/>
            <w:tcBorders>
              <w:top w:val="single" w:sz="4" w:space="0" w:color="auto"/>
              <w:left w:val="single" w:sz="4" w:space="0" w:color="auto"/>
              <w:bottom w:val="nil"/>
              <w:right w:val="single" w:sz="4" w:space="0" w:color="auto"/>
            </w:tcBorders>
          </w:tcPr>
          <w:p w14:paraId="0C97E38F" w14:textId="77777777" w:rsidR="0081723C" w:rsidRPr="000808FA" w:rsidRDefault="0081723C" w:rsidP="0081723C">
            <w:pPr>
              <w:ind w:left="113"/>
              <w:rPr>
                <w:rFonts w:ascii="Arial" w:hAnsi="Arial" w:cs="Arial"/>
                <w:b/>
                <w:sz w:val="22"/>
                <w:szCs w:val="22"/>
              </w:rPr>
            </w:pPr>
            <w:r w:rsidRPr="000808FA">
              <w:rPr>
                <w:rFonts w:ascii="Arial" w:hAnsi="Arial" w:cs="Arial"/>
                <w:b/>
                <w:sz w:val="22"/>
                <w:szCs w:val="22"/>
              </w:rPr>
              <w:t>Supplier:</w:t>
            </w:r>
          </w:p>
        </w:tc>
        <w:tc>
          <w:tcPr>
            <w:tcW w:w="13750" w:type="dxa"/>
            <w:tcBorders>
              <w:top w:val="single" w:sz="4" w:space="0" w:color="auto"/>
              <w:left w:val="single" w:sz="4" w:space="0" w:color="auto"/>
              <w:bottom w:val="single" w:sz="4" w:space="0" w:color="auto"/>
              <w:right w:val="single" w:sz="4" w:space="0" w:color="auto"/>
            </w:tcBorders>
          </w:tcPr>
          <w:p w14:paraId="3A019F2B" w14:textId="77777777" w:rsidR="0081723C" w:rsidRPr="000808FA" w:rsidRDefault="0081723C" w:rsidP="0081723C">
            <w:pPr>
              <w:ind w:left="113"/>
              <w:rPr>
                <w:rFonts w:ascii="Arial" w:hAnsi="Arial" w:cs="Arial"/>
                <w:sz w:val="22"/>
                <w:szCs w:val="22"/>
              </w:rPr>
            </w:pPr>
            <w:r w:rsidRPr="000808FA">
              <w:rPr>
                <w:rFonts w:ascii="Arial" w:hAnsi="Arial" w:cs="Arial"/>
                <w:sz w:val="22"/>
                <w:szCs w:val="22"/>
              </w:rPr>
              <w:t>Name:</w:t>
            </w:r>
          </w:p>
        </w:tc>
      </w:tr>
      <w:tr w:rsidR="0081723C" w:rsidRPr="000808FA" w14:paraId="70A431C4" w14:textId="77777777" w:rsidTr="0081723C">
        <w:trPr>
          <w:cantSplit/>
          <w:trHeight w:hRule="exact" w:val="403"/>
        </w:trPr>
        <w:tc>
          <w:tcPr>
            <w:tcW w:w="1276" w:type="dxa"/>
            <w:vMerge/>
            <w:tcBorders>
              <w:top w:val="nil"/>
              <w:left w:val="single" w:sz="4" w:space="0" w:color="auto"/>
              <w:bottom w:val="nil"/>
              <w:right w:val="single" w:sz="4" w:space="0" w:color="auto"/>
            </w:tcBorders>
          </w:tcPr>
          <w:p w14:paraId="2DB1ED9E" w14:textId="77777777" w:rsidR="0081723C" w:rsidRPr="000808FA" w:rsidRDefault="0081723C" w:rsidP="0081723C">
            <w:pPr>
              <w:rPr>
                <w:rFonts w:ascii="Arial" w:hAnsi="Arial" w:cs="Arial"/>
                <w:sz w:val="22"/>
                <w:szCs w:val="22"/>
              </w:rPr>
            </w:pPr>
          </w:p>
        </w:tc>
        <w:tc>
          <w:tcPr>
            <w:tcW w:w="13750" w:type="dxa"/>
            <w:tcBorders>
              <w:top w:val="single" w:sz="4" w:space="0" w:color="auto"/>
              <w:left w:val="single" w:sz="4" w:space="0" w:color="auto"/>
              <w:bottom w:val="single" w:sz="4" w:space="0" w:color="auto"/>
              <w:right w:val="single" w:sz="4" w:space="0" w:color="auto"/>
            </w:tcBorders>
          </w:tcPr>
          <w:p w14:paraId="1DF5900E" w14:textId="77777777" w:rsidR="0081723C" w:rsidRPr="000808FA" w:rsidRDefault="0081723C" w:rsidP="0081723C">
            <w:pPr>
              <w:ind w:left="113"/>
              <w:rPr>
                <w:rFonts w:ascii="Arial" w:hAnsi="Arial" w:cs="Arial"/>
                <w:sz w:val="22"/>
                <w:szCs w:val="22"/>
              </w:rPr>
            </w:pPr>
            <w:r w:rsidRPr="000808FA">
              <w:rPr>
                <w:rFonts w:ascii="Arial" w:hAnsi="Arial" w:cs="Arial"/>
                <w:sz w:val="22"/>
                <w:szCs w:val="22"/>
              </w:rPr>
              <w:t>Business Registration Number:</w:t>
            </w:r>
          </w:p>
        </w:tc>
      </w:tr>
      <w:tr w:rsidR="0081723C" w:rsidRPr="000808FA" w14:paraId="2FC1D3AB" w14:textId="77777777" w:rsidTr="0081723C">
        <w:trPr>
          <w:cantSplit/>
          <w:trHeight w:hRule="exact" w:val="394"/>
        </w:trPr>
        <w:tc>
          <w:tcPr>
            <w:tcW w:w="1276" w:type="dxa"/>
            <w:vMerge/>
            <w:tcBorders>
              <w:top w:val="nil"/>
              <w:left w:val="single" w:sz="4" w:space="0" w:color="auto"/>
              <w:bottom w:val="nil"/>
              <w:right w:val="single" w:sz="4" w:space="0" w:color="auto"/>
            </w:tcBorders>
          </w:tcPr>
          <w:p w14:paraId="66160D62" w14:textId="77777777" w:rsidR="0081723C" w:rsidRPr="000808FA" w:rsidRDefault="0081723C" w:rsidP="0081723C">
            <w:pPr>
              <w:rPr>
                <w:rFonts w:ascii="Arial" w:hAnsi="Arial" w:cs="Arial"/>
                <w:sz w:val="22"/>
                <w:szCs w:val="22"/>
              </w:rPr>
            </w:pPr>
          </w:p>
        </w:tc>
        <w:tc>
          <w:tcPr>
            <w:tcW w:w="13750" w:type="dxa"/>
            <w:tcBorders>
              <w:top w:val="single" w:sz="4" w:space="0" w:color="auto"/>
              <w:left w:val="single" w:sz="4" w:space="0" w:color="auto"/>
              <w:bottom w:val="single" w:sz="4" w:space="0" w:color="auto"/>
              <w:right w:val="single" w:sz="4" w:space="0" w:color="auto"/>
            </w:tcBorders>
          </w:tcPr>
          <w:p w14:paraId="770C5911" w14:textId="77777777" w:rsidR="0081723C" w:rsidRPr="000808FA" w:rsidRDefault="0081723C" w:rsidP="0081723C">
            <w:pPr>
              <w:ind w:left="113"/>
              <w:rPr>
                <w:rFonts w:ascii="Arial" w:hAnsi="Arial" w:cs="Arial"/>
                <w:sz w:val="22"/>
                <w:szCs w:val="22"/>
              </w:rPr>
            </w:pPr>
            <w:r w:rsidRPr="000808FA">
              <w:rPr>
                <w:rFonts w:ascii="Arial" w:hAnsi="Arial" w:cs="Arial"/>
                <w:sz w:val="22"/>
                <w:szCs w:val="22"/>
              </w:rPr>
              <w:t>Address:</w:t>
            </w:r>
          </w:p>
        </w:tc>
      </w:tr>
      <w:tr w:rsidR="0081723C" w:rsidRPr="000808FA" w14:paraId="30701564" w14:textId="77777777" w:rsidTr="0081723C">
        <w:trPr>
          <w:cantSplit/>
          <w:trHeight w:hRule="exact" w:val="458"/>
        </w:trPr>
        <w:tc>
          <w:tcPr>
            <w:tcW w:w="1276" w:type="dxa"/>
            <w:vMerge/>
            <w:tcBorders>
              <w:top w:val="nil"/>
              <w:left w:val="single" w:sz="4" w:space="0" w:color="auto"/>
              <w:bottom w:val="nil"/>
              <w:right w:val="single" w:sz="4" w:space="0" w:color="auto"/>
            </w:tcBorders>
          </w:tcPr>
          <w:p w14:paraId="39E20F94" w14:textId="77777777" w:rsidR="0081723C" w:rsidRPr="000808FA" w:rsidRDefault="0081723C" w:rsidP="0081723C">
            <w:pPr>
              <w:rPr>
                <w:rFonts w:ascii="Arial" w:hAnsi="Arial" w:cs="Arial"/>
                <w:sz w:val="22"/>
                <w:szCs w:val="22"/>
              </w:rPr>
            </w:pPr>
          </w:p>
        </w:tc>
        <w:tc>
          <w:tcPr>
            <w:tcW w:w="13750" w:type="dxa"/>
            <w:tcBorders>
              <w:top w:val="single" w:sz="4" w:space="0" w:color="auto"/>
              <w:left w:val="single" w:sz="4" w:space="0" w:color="auto"/>
              <w:bottom w:val="single" w:sz="4" w:space="0" w:color="auto"/>
              <w:right w:val="single" w:sz="4" w:space="0" w:color="auto"/>
            </w:tcBorders>
          </w:tcPr>
          <w:p w14:paraId="307C6D0B" w14:textId="77777777" w:rsidR="0081723C" w:rsidRPr="000808FA" w:rsidRDefault="0081723C" w:rsidP="0081723C">
            <w:pPr>
              <w:ind w:left="113"/>
              <w:rPr>
                <w:rFonts w:ascii="Arial" w:hAnsi="Arial" w:cs="Arial"/>
                <w:sz w:val="22"/>
                <w:szCs w:val="22"/>
              </w:rPr>
            </w:pPr>
            <w:r w:rsidRPr="000808FA">
              <w:rPr>
                <w:rFonts w:ascii="Arial" w:hAnsi="Arial" w:cs="Arial"/>
                <w:sz w:val="22"/>
                <w:szCs w:val="22"/>
              </w:rPr>
              <w:t>Contact person:</w:t>
            </w:r>
          </w:p>
        </w:tc>
      </w:tr>
      <w:tr w:rsidR="0081723C" w:rsidRPr="000808FA" w14:paraId="44707E74" w14:textId="77777777" w:rsidTr="0081723C">
        <w:trPr>
          <w:cantSplit/>
          <w:trHeight w:val="388"/>
        </w:trPr>
        <w:tc>
          <w:tcPr>
            <w:tcW w:w="1276" w:type="dxa"/>
            <w:vMerge/>
            <w:tcBorders>
              <w:top w:val="nil"/>
              <w:left w:val="single" w:sz="4" w:space="0" w:color="auto"/>
              <w:bottom w:val="nil"/>
              <w:right w:val="single" w:sz="4" w:space="0" w:color="auto"/>
            </w:tcBorders>
          </w:tcPr>
          <w:p w14:paraId="56F1615D" w14:textId="77777777" w:rsidR="0081723C" w:rsidRPr="000808FA" w:rsidRDefault="0081723C" w:rsidP="0081723C">
            <w:pPr>
              <w:rPr>
                <w:rFonts w:ascii="Arial" w:hAnsi="Arial" w:cs="Arial"/>
                <w:sz w:val="22"/>
                <w:szCs w:val="22"/>
              </w:rPr>
            </w:pPr>
          </w:p>
        </w:tc>
        <w:tc>
          <w:tcPr>
            <w:tcW w:w="13750" w:type="dxa"/>
            <w:tcBorders>
              <w:top w:val="single" w:sz="4" w:space="0" w:color="auto"/>
              <w:left w:val="single" w:sz="4" w:space="0" w:color="auto"/>
              <w:right w:val="single" w:sz="4" w:space="0" w:color="auto"/>
            </w:tcBorders>
          </w:tcPr>
          <w:p w14:paraId="053103EE" w14:textId="77777777" w:rsidR="0081723C" w:rsidRPr="000808FA" w:rsidRDefault="0081723C" w:rsidP="0081723C">
            <w:pPr>
              <w:ind w:left="113"/>
              <w:rPr>
                <w:rFonts w:ascii="Arial" w:hAnsi="Arial" w:cs="Arial"/>
                <w:sz w:val="22"/>
                <w:szCs w:val="22"/>
              </w:rPr>
            </w:pPr>
            <w:r w:rsidRPr="000808FA">
              <w:rPr>
                <w:rFonts w:ascii="Arial" w:hAnsi="Arial" w:cs="Arial"/>
                <w:sz w:val="22"/>
                <w:szCs w:val="22"/>
              </w:rPr>
              <w:t>Telephone:</w:t>
            </w:r>
          </w:p>
        </w:tc>
      </w:tr>
      <w:tr w:rsidR="0081723C" w:rsidRPr="000808FA" w14:paraId="4C66CE0A" w14:textId="77777777" w:rsidTr="0081723C">
        <w:trPr>
          <w:cantSplit/>
          <w:trHeight w:hRule="exact" w:val="331"/>
        </w:trPr>
        <w:tc>
          <w:tcPr>
            <w:tcW w:w="1276" w:type="dxa"/>
            <w:vMerge/>
            <w:tcBorders>
              <w:top w:val="nil"/>
              <w:left w:val="single" w:sz="4" w:space="0" w:color="auto"/>
              <w:bottom w:val="single" w:sz="4" w:space="0" w:color="auto"/>
              <w:right w:val="single" w:sz="4" w:space="0" w:color="auto"/>
            </w:tcBorders>
          </w:tcPr>
          <w:p w14:paraId="2AAFFC70" w14:textId="77777777" w:rsidR="0081723C" w:rsidRPr="000808FA" w:rsidRDefault="0081723C" w:rsidP="0081723C">
            <w:pPr>
              <w:rPr>
                <w:rFonts w:ascii="Arial" w:hAnsi="Arial" w:cs="Arial"/>
                <w:sz w:val="22"/>
                <w:szCs w:val="22"/>
              </w:rPr>
            </w:pPr>
          </w:p>
        </w:tc>
        <w:tc>
          <w:tcPr>
            <w:tcW w:w="13750" w:type="dxa"/>
            <w:tcBorders>
              <w:top w:val="single" w:sz="4" w:space="0" w:color="auto"/>
              <w:left w:val="single" w:sz="4" w:space="0" w:color="auto"/>
              <w:bottom w:val="single" w:sz="4" w:space="0" w:color="auto"/>
              <w:right w:val="single" w:sz="4" w:space="0" w:color="auto"/>
            </w:tcBorders>
          </w:tcPr>
          <w:p w14:paraId="3C74156D" w14:textId="77777777" w:rsidR="0081723C" w:rsidRPr="000808FA" w:rsidRDefault="0081723C" w:rsidP="0081723C">
            <w:pPr>
              <w:ind w:left="113"/>
              <w:rPr>
                <w:rFonts w:ascii="Arial" w:hAnsi="Arial" w:cs="Arial"/>
                <w:sz w:val="22"/>
                <w:szCs w:val="22"/>
              </w:rPr>
            </w:pPr>
            <w:r w:rsidRPr="000808FA">
              <w:rPr>
                <w:rFonts w:ascii="Arial" w:hAnsi="Arial" w:cs="Arial"/>
                <w:sz w:val="22"/>
                <w:szCs w:val="22"/>
              </w:rPr>
              <w:t>Email:</w:t>
            </w:r>
          </w:p>
        </w:tc>
      </w:tr>
      <w:tr w:rsidR="0081723C" w:rsidRPr="000808FA" w14:paraId="1EBC390E" w14:textId="77777777" w:rsidTr="0081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9"/>
        </w:trPr>
        <w:tc>
          <w:tcPr>
            <w:tcW w:w="1276" w:type="dxa"/>
            <w:vMerge w:val="restart"/>
          </w:tcPr>
          <w:p w14:paraId="1EFB2E80" w14:textId="77777777" w:rsidR="0081723C" w:rsidRPr="000808FA" w:rsidRDefault="0081723C" w:rsidP="0081723C">
            <w:pPr>
              <w:ind w:left="113"/>
              <w:rPr>
                <w:rFonts w:ascii="Arial" w:hAnsi="Arial" w:cs="Arial"/>
                <w:b/>
                <w:sz w:val="22"/>
                <w:szCs w:val="22"/>
              </w:rPr>
            </w:pPr>
            <w:r w:rsidRPr="000808FA">
              <w:rPr>
                <w:rFonts w:ascii="Arial" w:hAnsi="Arial" w:cs="Arial"/>
                <w:b/>
                <w:sz w:val="22"/>
                <w:szCs w:val="22"/>
              </w:rPr>
              <w:t>Product:</w:t>
            </w:r>
          </w:p>
        </w:tc>
        <w:tc>
          <w:tcPr>
            <w:tcW w:w="13750" w:type="dxa"/>
          </w:tcPr>
          <w:p w14:paraId="28F4CFB0" w14:textId="265C7079" w:rsidR="0081723C" w:rsidRDefault="0081723C" w:rsidP="0081723C">
            <w:pPr>
              <w:ind w:left="113"/>
              <w:rPr>
                <w:rFonts w:ascii="Arial" w:hAnsi="Arial" w:cs="Arial"/>
                <w:sz w:val="22"/>
                <w:szCs w:val="22"/>
              </w:rPr>
            </w:pPr>
            <w:r w:rsidRPr="000808FA">
              <w:rPr>
                <w:rFonts w:ascii="Arial" w:hAnsi="Arial" w:cs="Arial"/>
                <w:sz w:val="22"/>
                <w:szCs w:val="22"/>
              </w:rPr>
              <w:t>Description</w:t>
            </w:r>
            <w:r>
              <w:rPr>
                <w:rFonts w:ascii="Arial" w:hAnsi="Arial" w:cs="Arial"/>
                <w:sz w:val="22"/>
                <w:szCs w:val="22"/>
              </w:rPr>
              <w:t>:</w:t>
            </w:r>
          </w:p>
          <w:p w14:paraId="52D05E3D" w14:textId="77777777" w:rsidR="0081723C" w:rsidRPr="006412C8" w:rsidRDefault="0081723C" w:rsidP="0081723C">
            <w:pPr>
              <w:tabs>
                <w:tab w:val="left" w:pos="11805"/>
              </w:tabs>
              <w:rPr>
                <w:rFonts w:ascii="Arial" w:hAnsi="Arial" w:cs="Arial"/>
                <w:sz w:val="22"/>
                <w:szCs w:val="22"/>
              </w:rPr>
            </w:pPr>
            <w:r>
              <w:rPr>
                <w:rFonts w:ascii="Arial" w:hAnsi="Arial" w:cs="Arial"/>
                <w:sz w:val="22"/>
                <w:szCs w:val="22"/>
              </w:rPr>
              <w:tab/>
            </w:r>
          </w:p>
        </w:tc>
      </w:tr>
      <w:tr w:rsidR="0081723C" w:rsidRPr="000808FA" w14:paraId="36BDF894" w14:textId="77777777" w:rsidTr="003B5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276" w:type="dxa"/>
            <w:vMerge/>
          </w:tcPr>
          <w:p w14:paraId="35E5A155" w14:textId="77777777" w:rsidR="0081723C" w:rsidRPr="000808FA" w:rsidRDefault="0081723C" w:rsidP="0081723C">
            <w:pPr>
              <w:rPr>
                <w:rFonts w:ascii="Arial" w:hAnsi="Arial" w:cs="Arial"/>
                <w:sz w:val="22"/>
                <w:szCs w:val="22"/>
              </w:rPr>
            </w:pPr>
          </w:p>
        </w:tc>
        <w:tc>
          <w:tcPr>
            <w:tcW w:w="13750" w:type="dxa"/>
          </w:tcPr>
          <w:p w14:paraId="456B0C26" w14:textId="77777777" w:rsidR="0081723C" w:rsidRPr="006412C8" w:rsidRDefault="0081723C" w:rsidP="0081723C">
            <w:pPr>
              <w:ind w:left="113"/>
              <w:rPr>
                <w:rFonts w:ascii="Arial" w:hAnsi="Arial" w:cs="Arial"/>
                <w:sz w:val="22"/>
                <w:szCs w:val="22"/>
              </w:rPr>
            </w:pPr>
            <w:r w:rsidRPr="000808FA">
              <w:rPr>
                <w:rFonts w:ascii="Arial" w:hAnsi="Arial" w:cs="Arial"/>
                <w:sz w:val="22"/>
                <w:szCs w:val="22"/>
              </w:rPr>
              <w:t>Identifiers:</w:t>
            </w:r>
          </w:p>
        </w:tc>
      </w:tr>
    </w:tbl>
    <w:p w14:paraId="26C9144E" w14:textId="77777777" w:rsidR="0081723C" w:rsidRPr="00FF1CC5" w:rsidRDefault="0081723C" w:rsidP="00FF1CC5">
      <w:pPr>
        <w:ind w:left="-539" w:right="-1230"/>
        <w:rPr>
          <w:rFonts w:ascii="Arial" w:hAnsi="Arial" w:cs="Arial"/>
          <w:b/>
          <w:sz w:val="8"/>
          <w:szCs w:val="8"/>
        </w:rPr>
      </w:pPr>
    </w:p>
    <w:tbl>
      <w:tblPr>
        <w:tblStyle w:val="TableGrid"/>
        <w:tblW w:w="15028"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2899"/>
        <w:gridCol w:w="236"/>
        <w:gridCol w:w="1893"/>
      </w:tblGrid>
      <w:tr w:rsidR="0081723C" w:rsidRPr="009F6476" w14:paraId="42C86B5C" w14:textId="77777777" w:rsidTr="003B5BE3">
        <w:trPr>
          <w:cantSplit/>
          <w:tblHeader/>
        </w:trPr>
        <w:tc>
          <w:tcPr>
            <w:tcW w:w="12899" w:type="dxa"/>
            <w:tcBorders>
              <w:right w:val="single" w:sz="4" w:space="0" w:color="auto"/>
            </w:tcBorders>
          </w:tcPr>
          <w:p w14:paraId="615B7309" w14:textId="55942931" w:rsidR="0081723C" w:rsidRPr="006C402A" w:rsidRDefault="0081723C" w:rsidP="003B5BE3">
            <w:pPr>
              <w:jc w:val="center"/>
              <w:rPr>
                <w:rFonts w:ascii="Arial" w:hAnsi="Arial" w:cs="Arial"/>
                <w:b/>
                <w:sz w:val="22"/>
                <w:szCs w:val="22"/>
              </w:rPr>
            </w:pPr>
            <w:r>
              <w:rPr>
                <w:rFonts w:ascii="Arial" w:hAnsi="Arial" w:cs="Arial"/>
                <w:b/>
                <w:sz w:val="22"/>
                <w:szCs w:val="22"/>
              </w:rPr>
              <w:t>Supplier Verification</w:t>
            </w:r>
          </w:p>
        </w:tc>
        <w:tc>
          <w:tcPr>
            <w:tcW w:w="236" w:type="dxa"/>
            <w:tcBorders>
              <w:top w:val="single" w:sz="4" w:space="0" w:color="auto"/>
              <w:left w:val="single" w:sz="4" w:space="0" w:color="auto"/>
              <w:bottom w:val="single" w:sz="4" w:space="0" w:color="auto"/>
              <w:right w:val="single" w:sz="4" w:space="0" w:color="auto"/>
            </w:tcBorders>
          </w:tcPr>
          <w:p w14:paraId="0C591D67" w14:textId="77777777" w:rsidR="0081723C" w:rsidRPr="006C402A" w:rsidRDefault="0081723C" w:rsidP="003B5BE3">
            <w:pPr>
              <w:ind w:right="-108"/>
              <w:jc w:val="center"/>
              <w:rPr>
                <w:rFonts w:ascii="Arial" w:hAnsi="Arial" w:cs="Arial"/>
                <w:b/>
                <w:sz w:val="22"/>
                <w:szCs w:val="22"/>
              </w:rPr>
            </w:pPr>
          </w:p>
        </w:tc>
        <w:tc>
          <w:tcPr>
            <w:tcW w:w="1893" w:type="dxa"/>
            <w:tcBorders>
              <w:left w:val="single" w:sz="4" w:space="0" w:color="auto"/>
              <w:bottom w:val="single" w:sz="6" w:space="0" w:color="auto"/>
            </w:tcBorders>
            <w:vAlign w:val="center"/>
          </w:tcPr>
          <w:p w14:paraId="51C9B8EE" w14:textId="77777777" w:rsidR="0081723C" w:rsidRPr="006C402A" w:rsidRDefault="0081723C" w:rsidP="003B5BE3">
            <w:pPr>
              <w:ind w:left="-49" w:right="-108"/>
              <w:jc w:val="center"/>
              <w:rPr>
                <w:rFonts w:ascii="Arial" w:hAnsi="Arial" w:cs="Arial"/>
                <w:b/>
                <w:sz w:val="22"/>
                <w:szCs w:val="22"/>
              </w:rPr>
            </w:pPr>
            <w:r>
              <w:rPr>
                <w:rFonts w:ascii="Arial" w:hAnsi="Arial" w:cs="Arial"/>
                <w:b/>
                <w:sz w:val="22"/>
                <w:szCs w:val="22"/>
              </w:rPr>
              <w:t>Tick if Complies</w:t>
            </w:r>
          </w:p>
        </w:tc>
      </w:tr>
      <w:tr w:rsidR="0081723C" w:rsidRPr="009F6476" w14:paraId="5F73BDBA" w14:textId="77777777" w:rsidTr="003B5BE3">
        <w:trPr>
          <w:cantSplit/>
          <w:trHeight w:val="579"/>
        </w:trPr>
        <w:tc>
          <w:tcPr>
            <w:tcW w:w="12899" w:type="dxa"/>
            <w:tcBorders>
              <w:bottom w:val="nil"/>
              <w:right w:val="single" w:sz="4" w:space="0" w:color="auto"/>
            </w:tcBorders>
          </w:tcPr>
          <w:p w14:paraId="1DCB8DA7" w14:textId="2435C990" w:rsidR="0081723C" w:rsidRPr="006C402A" w:rsidRDefault="0081723C" w:rsidP="0081723C">
            <w:pPr>
              <w:rPr>
                <w:rFonts w:ascii="Arial" w:hAnsi="Arial" w:cs="Arial"/>
                <w:sz w:val="22"/>
                <w:szCs w:val="22"/>
              </w:rPr>
            </w:pPr>
            <w:r>
              <w:rPr>
                <w:rFonts w:ascii="Arial" w:hAnsi="Arial" w:cs="Arial"/>
                <w:b/>
                <w:sz w:val="22"/>
                <w:szCs w:val="22"/>
              </w:rPr>
              <w:t xml:space="preserve">Complies with Mandatory Standard – </w:t>
            </w:r>
            <w:r>
              <w:rPr>
                <w:rFonts w:ascii="Arial" w:hAnsi="Arial" w:cs="Arial"/>
                <w:sz w:val="22"/>
                <w:szCs w:val="22"/>
              </w:rPr>
              <w:t>C</w:t>
            </w:r>
            <w:r w:rsidRPr="00E2168B">
              <w:rPr>
                <w:rFonts w:ascii="Arial" w:hAnsi="Arial" w:cs="Arial"/>
                <w:sz w:val="22"/>
                <w:szCs w:val="22"/>
              </w:rPr>
              <w:t xml:space="preserve">onfirmation </w:t>
            </w:r>
            <w:r>
              <w:rPr>
                <w:rFonts w:ascii="Arial" w:hAnsi="Arial" w:cs="Arial"/>
                <w:sz w:val="22"/>
                <w:szCs w:val="22"/>
              </w:rPr>
              <w:t>that</w:t>
            </w:r>
            <w:r w:rsidRPr="00E2168B">
              <w:rPr>
                <w:rFonts w:ascii="Arial" w:hAnsi="Arial" w:cs="Arial"/>
                <w:sz w:val="22"/>
                <w:szCs w:val="22"/>
              </w:rPr>
              <w:t xml:space="preserve"> t</w:t>
            </w:r>
            <w:r>
              <w:rPr>
                <w:rFonts w:ascii="Arial" w:hAnsi="Arial" w:cs="Arial"/>
                <w:sz w:val="22"/>
                <w:szCs w:val="22"/>
              </w:rPr>
              <w:t>he</w:t>
            </w:r>
            <w:r w:rsidRPr="00E2168B">
              <w:rPr>
                <w:rFonts w:ascii="Arial" w:hAnsi="Arial" w:cs="Arial"/>
                <w:sz w:val="22"/>
                <w:szCs w:val="22"/>
              </w:rPr>
              <w:t xml:space="preserve"> </w:t>
            </w:r>
            <w:r>
              <w:rPr>
                <w:rFonts w:ascii="Arial" w:hAnsi="Arial" w:cs="Arial"/>
                <w:sz w:val="22"/>
                <w:szCs w:val="22"/>
              </w:rPr>
              <w:t>product complies with the Mandatory Standard.</w:t>
            </w:r>
            <w:r>
              <w:rPr>
                <w:rFonts w:ascii="Arial" w:hAnsi="Arial" w:cs="Arial"/>
                <w:sz w:val="22"/>
                <w:szCs w:val="22"/>
              </w:rPr>
              <w:tab/>
            </w:r>
          </w:p>
        </w:tc>
        <w:tc>
          <w:tcPr>
            <w:tcW w:w="236" w:type="dxa"/>
            <w:tcBorders>
              <w:top w:val="single" w:sz="4" w:space="0" w:color="auto"/>
              <w:left w:val="single" w:sz="4" w:space="0" w:color="auto"/>
              <w:bottom w:val="nil"/>
              <w:right w:val="single" w:sz="4" w:space="0" w:color="auto"/>
            </w:tcBorders>
          </w:tcPr>
          <w:p w14:paraId="2506025B" w14:textId="77777777" w:rsidR="0081723C" w:rsidRPr="006C402A" w:rsidRDefault="0081723C" w:rsidP="0081723C">
            <w:pPr>
              <w:rPr>
                <w:rFonts w:ascii="Arial" w:hAnsi="Arial" w:cs="Arial"/>
                <w:sz w:val="22"/>
                <w:szCs w:val="22"/>
              </w:rPr>
            </w:pPr>
          </w:p>
        </w:tc>
        <w:tc>
          <w:tcPr>
            <w:tcW w:w="1893" w:type="dxa"/>
            <w:tcBorders>
              <w:top w:val="single" w:sz="6" w:space="0" w:color="auto"/>
              <w:left w:val="single" w:sz="4" w:space="0" w:color="auto"/>
              <w:bottom w:val="nil"/>
            </w:tcBorders>
          </w:tcPr>
          <w:p w14:paraId="729529DB" w14:textId="77777777" w:rsidR="0081723C" w:rsidRPr="006C402A" w:rsidRDefault="0081723C" w:rsidP="0081723C">
            <w:pPr>
              <w:ind w:right="-187"/>
              <w:jc w:val="center"/>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81723C" w:rsidRPr="009F6476" w14:paraId="06A8F609" w14:textId="77777777" w:rsidTr="003B5BE3">
        <w:tblPrEx>
          <w:tblBorders>
            <w:insideH w:val="single" w:sz="4" w:space="0" w:color="auto"/>
            <w:insideV w:val="single" w:sz="4" w:space="0" w:color="auto"/>
          </w:tblBorders>
          <w:tblLook w:val="04A0" w:firstRow="1" w:lastRow="0" w:firstColumn="1" w:lastColumn="0" w:noHBand="0" w:noVBand="1"/>
        </w:tblPrEx>
        <w:tc>
          <w:tcPr>
            <w:tcW w:w="12899" w:type="dxa"/>
            <w:tcBorders>
              <w:top w:val="dashSmallGap" w:sz="4" w:space="0" w:color="auto"/>
              <w:bottom w:val="single" w:sz="4" w:space="0" w:color="auto"/>
            </w:tcBorders>
            <w:vAlign w:val="center"/>
          </w:tcPr>
          <w:p w14:paraId="76427C7B" w14:textId="77777777" w:rsidR="0081723C" w:rsidRPr="000B42AF" w:rsidRDefault="0081723C" w:rsidP="0081723C">
            <w:pPr>
              <w:overflowPunct w:val="0"/>
              <w:autoSpaceDE w:val="0"/>
              <w:autoSpaceDN w:val="0"/>
              <w:adjustRightInd w:val="0"/>
              <w:ind w:left="6"/>
              <w:textAlignment w:val="baseline"/>
              <w:rPr>
                <w:rFonts w:ascii="Arial" w:hAnsi="Arial" w:cs="Arial"/>
                <w:sz w:val="22"/>
                <w:szCs w:val="22"/>
              </w:rPr>
            </w:pPr>
            <w:r>
              <w:rPr>
                <w:rFonts w:ascii="Arial" w:hAnsi="Arial" w:cs="Arial"/>
                <w:b/>
                <w:sz w:val="22"/>
                <w:szCs w:val="22"/>
              </w:rPr>
              <w:t xml:space="preserve">Ingredients – </w:t>
            </w:r>
            <w:r w:rsidRPr="000B42AF">
              <w:rPr>
                <w:rFonts w:ascii="Arial" w:hAnsi="Arial" w:cs="Arial"/>
                <w:sz w:val="22"/>
                <w:szCs w:val="22"/>
              </w:rPr>
              <w:t>A visual inspection of the finished</w:t>
            </w:r>
            <w:r>
              <w:rPr>
                <w:rFonts w:ascii="Arial" w:hAnsi="Arial" w:cs="Arial"/>
                <w:sz w:val="22"/>
                <w:szCs w:val="22"/>
              </w:rPr>
              <w:t xml:space="preserve"> product</w:t>
            </w:r>
            <w:r w:rsidRPr="008767F4">
              <w:rPr>
                <w:rFonts w:ascii="Arial" w:hAnsi="Arial" w:cs="Arial"/>
                <w:sz w:val="22"/>
                <w:szCs w:val="22"/>
              </w:rPr>
              <w:t xml:space="preserve"> </w:t>
            </w:r>
            <w:r>
              <w:rPr>
                <w:rFonts w:ascii="Arial" w:hAnsi="Arial" w:cs="Arial"/>
                <w:sz w:val="22"/>
                <w:szCs w:val="22"/>
              </w:rPr>
              <w:t xml:space="preserve">has been conducted that confirms ingredients are </w:t>
            </w:r>
            <w:r w:rsidRPr="00266CBE">
              <w:rPr>
                <w:rFonts w:ascii="Arial" w:hAnsi="Arial" w:cs="Arial"/>
                <w:b/>
                <w:sz w:val="22"/>
                <w:szCs w:val="22"/>
              </w:rPr>
              <w:t>clearly legible in descending order by mass or volume</w:t>
            </w:r>
            <w:r>
              <w:rPr>
                <w:rFonts w:ascii="Arial" w:hAnsi="Arial" w:cs="Arial"/>
                <w:sz w:val="22"/>
                <w:szCs w:val="22"/>
              </w:rPr>
              <w:t xml:space="preserve"> on the product or packaging.  If the ingredients cannot be listed in the packaging due to its size, shape or nature then the ingredients are shown in another way to ensure the consumer is aware of the ingredients.</w:t>
            </w:r>
          </w:p>
        </w:tc>
        <w:tc>
          <w:tcPr>
            <w:tcW w:w="236" w:type="dxa"/>
            <w:tcBorders>
              <w:top w:val="dashSmallGap" w:sz="4" w:space="0" w:color="auto"/>
              <w:bottom w:val="single" w:sz="4" w:space="0" w:color="auto"/>
            </w:tcBorders>
          </w:tcPr>
          <w:p w14:paraId="6FAE7ACF" w14:textId="77777777" w:rsidR="0081723C" w:rsidRPr="006C402A" w:rsidRDefault="0081723C" w:rsidP="0081723C">
            <w:pPr>
              <w:rPr>
                <w:rFonts w:ascii="Arial" w:hAnsi="Arial" w:cs="Arial"/>
                <w:sz w:val="22"/>
                <w:szCs w:val="22"/>
              </w:rPr>
            </w:pPr>
          </w:p>
        </w:tc>
        <w:tc>
          <w:tcPr>
            <w:tcW w:w="1893" w:type="dxa"/>
            <w:tcBorders>
              <w:top w:val="dashSmallGap" w:sz="4" w:space="0" w:color="auto"/>
              <w:bottom w:val="single" w:sz="4" w:space="0" w:color="auto"/>
            </w:tcBorders>
          </w:tcPr>
          <w:p w14:paraId="13AA486B" w14:textId="77777777" w:rsidR="0081723C" w:rsidRPr="006C402A" w:rsidRDefault="0081723C" w:rsidP="0081723C">
            <w:pPr>
              <w:ind w:right="-187"/>
              <w:jc w:val="center"/>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bl>
    <w:p w14:paraId="6B369EA2" w14:textId="77777777" w:rsidR="0081723C" w:rsidRPr="00FF1CC5" w:rsidRDefault="0081723C" w:rsidP="00285675">
      <w:pPr>
        <w:spacing w:line="300" w:lineRule="atLeast"/>
        <w:ind w:right="372"/>
        <w:rPr>
          <w:rFonts w:ascii="Arial" w:hAnsi="Arial" w:cs="Arial"/>
          <w:i/>
          <w:sz w:val="4"/>
          <w:szCs w:val="4"/>
        </w:rPr>
      </w:pPr>
    </w:p>
    <w:sectPr w:rsidR="0081723C" w:rsidRPr="00FF1CC5" w:rsidSect="00285675">
      <w:footerReference w:type="first" r:id="rId7"/>
      <w:pgSz w:w="16838" w:h="11906" w:orient="landscape" w:code="9"/>
      <w:pgMar w:top="426" w:right="720" w:bottom="284" w:left="720" w:header="709" w:footer="355"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3666E" w14:textId="77777777" w:rsidR="00333592" w:rsidRDefault="00333592" w:rsidP="00304C83">
      <w:r>
        <w:separator/>
      </w:r>
    </w:p>
  </w:endnote>
  <w:endnote w:type="continuationSeparator" w:id="0">
    <w:p w14:paraId="11C16968" w14:textId="77777777" w:rsidR="00333592" w:rsidRDefault="00333592" w:rsidP="0030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evival565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24226559"/>
      <w:docPartObj>
        <w:docPartGallery w:val="Page Numbers (Bottom of Page)"/>
        <w:docPartUnique/>
      </w:docPartObj>
    </w:sdtPr>
    <w:sdtContent>
      <w:sdt>
        <w:sdtPr>
          <w:rPr>
            <w:rFonts w:ascii="Arial" w:hAnsi="Arial" w:cs="Arial"/>
            <w:sz w:val="20"/>
            <w:szCs w:val="20"/>
          </w:rPr>
          <w:id w:val="-355120466"/>
          <w:docPartObj>
            <w:docPartGallery w:val="Page Numbers (Top of Page)"/>
            <w:docPartUnique/>
          </w:docPartObj>
        </w:sdtPr>
        <w:sdtContent>
          <w:p w14:paraId="5A2DE7C7" w14:textId="1E82EF74" w:rsidR="00285675" w:rsidRPr="00285675" w:rsidRDefault="00285675" w:rsidP="00285675">
            <w:pPr>
              <w:pStyle w:val="Footer"/>
              <w:tabs>
                <w:tab w:val="clear" w:pos="4513"/>
                <w:tab w:val="clear" w:pos="9026"/>
                <w:tab w:val="left" w:pos="7797"/>
                <w:tab w:val="right" w:pos="15168"/>
              </w:tabs>
              <w:ind w:left="142" w:right="230"/>
              <w:rPr>
                <w:rFonts w:ascii="Arial" w:hAnsi="Arial" w:cs="Arial"/>
                <w:sz w:val="20"/>
                <w:szCs w:val="20"/>
              </w:rPr>
            </w:pPr>
            <w:r>
              <w:rPr>
                <w:rFonts w:ascii="Arial" w:hAnsi="Arial" w:cs="Arial"/>
                <w:noProof/>
              </w:rPr>
              <w:drawing>
                <wp:inline distT="0" distB="0" distL="0" distR="0" wp14:anchorId="3E91D775" wp14:editId="7C038B80">
                  <wp:extent cx="657225" cy="180975"/>
                  <wp:effectExtent l="0" t="0" r="9525" b="9525"/>
                  <wp:docPr id="4" name="Picture 4"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412C8">
              <w:rPr>
                <w:rFonts w:ascii="Arial" w:hAnsi="Arial" w:cs="Arial"/>
                <w:sz w:val="20"/>
                <w:szCs w:val="20"/>
              </w:rPr>
              <w:t xml:space="preserve">Page </w:t>
            </w:r>
            <w:r w:rsidRPr="006412C8">
              <w:rPr>
                <w:rFonts w:ascii="Arial" w:hAnsi="Arial" w:cs="Arial"/>
                <w:b/>
                <w:bCs/>
                <w:sz w:val="20"/>
                <w:szCs w:val="20"/>
              </w:rPr>
              <w:fldChar w:fldCharType="begin"/>
            </w:r>
            <w:r w:rsidRPr="006412C8">
              <w:rPr>
                <w:rFonts w:ascii="Arial" w:hAnsi="Arial" w:cs="Arial"/>
                <w:b/>
                <w:bCs/>
                <w:sz w:val="20"/>
                <w:szCs w:val="20"/>
              </w:rPr>
              <w:instrText xml:space="preserve"> PAGE </w:instrText>
            </w:r>
            <w:r w:rsidRPr="006412C8">
              <w:rPr>
                <w:rFonts w:ascii="Arial" w:hAnsi="Arial" w:cs="Arial"/>
                <w:b/>
                <w:bCs/>
                <w:sz w:val="20"/>
                <w:szCs w:val="20"/>
              </w:rPr>
              <w:fldChar w:fldCharType="separate"/>
            </w:r>
            <w:r>
              <w:rPr>
                <w:rFonts w:ascii="Arial" w:hAnsi="Arial" w:cs="Arial"/>
                <w:b/>
                <w:bCs/>
                <w:sz w:val="20"/>
                <w:szCs w:val="20"/>
              </w:rPr>
              <w:t>1</w:t>
            </w:r>
            <w:r w:rsidRPr="006412C8">
              <w:rPr>
                <w:rFonts w:ascii="Arial" w:hAnsi="Arial" w:cs="Arial"/>
                <w:b/>
                <w:bCs/>
                <w:sz w:val="20"/>
                <w:szCs w:val="20"/>
              </w:rPr>
              <w:fldChar w:fldCharType="end"/>
            </w:r>
            <w:r w:rsidRPr="006412C8">
              <w:rPr>
                <w:rFonts w:ascii="Arial" w:hAnsi="Arial" w:cs="Arial"/>
                <w:sz w:val="20"/>
                <w:szCs w:val="20"/>
              </w:rPr>
              <w:t xml:space="preserve"> of </w:t>
            </w:r>
            <w:r w:rsidRPr="006412C8">
              <w:rPr>
                <w:rFonts w:ascii="Arial" w:hAnsi="Arial" w:cs="Arial"/>
                <w:b/>
                <w:bCs/>
                <w:sz w:val="20"/>
                <w:szCs w:val="20"/>
              </w:rPr>
              <w:fldChar w:fldCharType="begin"/>
            </w:r>
            <w:r w:rsidRPr="006412C8">
              <w:rPr>
                <w:rFonts w:ascii="Arial" w:hAnsi="Arial" w:cs="Arial"/>
                <w:b/>
                <w:bCs/>
                <w:sz w:val="20"/>
                <w:szCs w:val="20"/>
              </w:rPr>
              <w:instrText xml:space="preserve"> NUMPAGES  </w:instrText>
            </w:r>
            <w:r w:rsidRPr="006412C8">
              <w:rPr>
                <w:rFonts w:ascii="Arial" w:hAnsi="Arial" w:cs="Arial"/>
                <w:b/>
                <w:bCs/>
                <w:sz w:val="20"/>
                <w:szCs w:val="20"/>
              </w:rPr>
              <w:fldChar w:fldCharType="separate"/>
            </w:r>
            <w:r>
              <w:rPr>
                <w:rFonts w:ascii="Arial" w:hAnsi="Arial" w:cs="Arial"/>
                <w:b/>
                <w:bCs/>
                <w:sz w:val="20"/>
                <w:szCs w:val="20"/>
              </w:rPr>
              <w:t>2</w:t>
            </w:r>
            <w:r w:rsidRPr="006412C8">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E8FD6" w14:textId="77777777" w:rsidR="00333592" w:rsidRDefault="00333592" w:rsidP="00304C83">
      <w:r>
        <w:separator/>
      </w:r>
    </w:p>
  </w:footnote>
  <w:footnote w:type="continuationSeparator" w:id="0">
    <w:p w14:paraId="7F2DAAE5" w14:textId="77777777" w:rsidR="00333592" w:rsidRDefault="00333592" w:rsidP="0030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0.25pt;height:197.25pt" o:bullet="t">
        <v:imagedata r:id="rId1" o:title=""/>
      </v:shape>
    </w:pict>
  </w:numPicBullet>
  <w:abstractNum w:abstractNumId="0" w15:restartNumberingAfterBreak="0">
    <w:nsid w:val="02AE7A62"/>
    <w:multiLevelType w:val="hybridMultilevel"/>
    <w:tmpl w:val="6218A38E"/>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03DCA"/>
    <w:multiLevelType w:val="hybridMultilevel"/>
    <w:tmpl w:val="84F2AD7A"/>
    <w:lvl w:ilvl="0" w:tplc="441A1876">
      <w:start w:val="1"/>
      <w:numFmt w:val="bullet"/>
      <w:lvlText w:val=""/>
      <w:lvlPicBulletId w:val="0"/>
      <w:lvlJc w:val="left"/>
      <w:pPr>
        <w:tabs>
          <w:tab w:val="num" w:pos="2339"/>
        </w:tabs>
        <w:ind w:left="2339" w:hanging="360"/>
      </w:pPr>
      <w:rPr>
        <w:rFonts w:ascii="Symbol" w:hAnsi="Symbol" w:hint="default"/>
        <w:sz w:val="36"/>
        <w:szCs w:val="36"/>
      </w:rPr>
    </w:lvl>
    <w:lvl w:ilvl="1" w:tplc="0C090003">
      <w:start w:val="1"/>
      <w:numFmt w:val="bullet"/>
      <w:lvlText w:val="o"/>
      <w:lvlJc w:val="left"/>
      <w:pPr>
        <w:tabs>
          <w:tab w:val="num" w:pos="3419"/>
        </w:tabs>
        <w:ind w:left="3419" w:hanging="360"/>
      </w:pPr>
      <w:rPr>
        <w:rFonts w:ascii="Courier New" w:hAnsi="Courier New" w:cs="Courier New" w:hint="default"/>
      </w:rPr>
    </w:lvl>
    <w:lvl w:ilvl="2" w:tplc="0C090005">
      <w:start w:val="1"/>
      <w:numFmt w:val="bullet"/>
      <w:lvlText w:val=""/>
      <w:lvlJc w:val="left"/>
      <w:pPr>
        <w:tabs>
          <w:tab w:val="num" w:pos="4139"/>
        </w:tabs>
        <w:ind w:left="4139" w:hanging="360"/>
      </w:pPr>
      <w:rPr>
        <w:rFonts w:ascii="Wingdings" w:hAnsi="Wingdings" w:hint="default"/>
      </w:rPr>
    </w:lvl>
    <w:lvl w:ilvl="3" w:tplc="0C090001">
      <w:start w:val="1"/>
      <w:numFmt w:val="bullet"/>
      <w:lvlText w:val=""/>
      <w:lvlJc w:val="left"/>
      <w:pPr>
        <w:tabs>
          <w:tab w:val="num" w:pos="4859"/>
        </w:tabs>
        <w:ind w:left="4859" w:hanging="360"/>
      </w:pPr>
      <w:rPr>
        <w:rFonts w:ascii="Symbol" w:hAnsi="Symbol" w:hint="default"/>
        <w:sz w:val="36"/>
        <w:szCs w:val="36"/>
      </w:rPr>
    </w:lvl>
    <w:lvl w:ilvl="4" w:tplc="0C090003" w:tentative="1">
      <w:start w:val="1"/>
      <w:numFmt w:val="bullet"/>
      <w:lvlText w:val="o"/>
      <w:lvlJc w:val="left"/>
      <w:pPr>
        <w:tabs>
          <w:tab w:val="num" w:pos="5579"/>
        </w:tabs>
        <w:ind w:left="5579" w:hanging="360"/>
      </w:pPr>
      <w:rPr>
        <w:rFonts w:ascii="Courier New" w:hAnsi="Courier New" w:cs="Courier New" w:hint="default"/>
      </w:rPr>
    </w:lvl>
    <w:lvl w:ilvl="5" w:tplc="0C090005" w:tentative="1">
      <w:start w:val="1"/>
      <w:numFmt w:val="bullet"/>
      <w:lvlText w:val=""/>
      <w:lvlJc w:val="left"/>
      <w:pPr>
        <w:tabs>
          <w:tab w:val="num" w:pos="6299"/>
        </w:tabs>
        <w:ind w:left="6299" w:hanging="360"/>
      </w:pPr>
      <w:rPr>
        <w:rFonts w:ascii="Wingdings" w:hAnsi="Wingdings" w:hint="default"/>
      </w:rPr>
    </w:lvl>
    <w:lvl w:ilvl="6" w:tplc="0C090001" w:tentative="1">
      <w:start w:val="1"/>
      <w:numFmt w:val="bullet"/>
      <w:lvlText w:val=""/>
      <w:lvlJc w:val="left"/>
      <w:pPr>
        <w:tabs>
          <w:tab w:val="num" w:pos="7019"/>
        </w:tabs>
        <w:ind w:left="7019" w:hanging="360"/>
      </w:pPr>
      <w:rPr>
        <w:rFonts w:ascii="Symbol" w:hAnsi="Symbol" w:hint="default"/>
      </w:rPr>
    </w:lvl>
    <w:lvl w:ilvl="7" w:tplc="0C090003" w:tentative="1">
      <w:start w:val="1"/>
      <w:numFmt w:val="bullet"/>
      <w:lvlText w:val="o"/>
      <w:lvlJc w:val="left"/>
      <w:pPr>
        <w:tabs>
          <w:tab w:val="num" w:pos="7739"/>
        </w:tabs>
        <w:ind w:left="7739" w:hanging="360"/>
      </w:pPr>
      <w:rPr>
        <w:rFonts w:ascii="Courier New" w:hAnsi="Courier New" w:cs="Courier New" w:hint="default"/>
      </w:rPr>
    </w:lvl>
    <w:lvl w:ilvl="8" w:tplc="0C090005" w:tentative="1">
      <w:start w:val="1"/>
      <w:numFmt w:val="bullet"/>
      <w:lvlText w:val=""/>
      <w:lvlJc w:val="left"/>
      <w:pPr>
        <w:tabs>
          <w:tab w:val="num" w:pos="8459"/>
        </w:tabs>
        <w:ind w:left="8459" w:hanging="360"/>
      </w:pPr>
      <w:rPr>
        <w:rFonts w:ascii="Wingdings" w:hAnsi="Wingdings" w:hint="default"/>
      </w:rPr>
    </w:lvl>
  </w:abstractNum>
  <w:abstractNum w:abstractNumId="2" w15:restartNumberingAfterBreak="0">
    <w:nsid w:val="153D0B6B"/>
    <w:multiLevelType w:val="hybridMultilevel"/>
    <w:tmpl w:val="891A195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25446953"/>
    <w:multiLevelType w:val="hybridMultilevel"/>
    <w:tmpl w:val="B1823C3A"/>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85C89"/>
    <w:multiLevelType w:val="hybridMultilevel"/>
    <w:tmpl w:val="624A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7F6C36"/>
    <w:multiLevelType w:val="hybridMultilevel"/>
    <w:tmpl w:val="65AE1C84"/>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0118C9"/>
    <w:multiLevelType w:val="hybridMultilevel"/>
    <w:tmpl w:val="FD3447BC"/>
    <w:lvl w:ilvl="0" w:tplc="F65CC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5"/>
  <w:displayVerticalDrawingGridEvery w:val="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B77"/>
    <w:rsid w:val="00075D88"/>
    <w:rsid w:val="000820D2"/>
    <w:rsid w:val="000A4414"/>
    <w:rsid w:val="000B42AF"/>
    <w:rsid w:val="000B63E7"/>
    <w:rsid w:val="000D4BD4"/>
    <w:rsid w:val="0010079B"/>
    <w:rsid w:val="00133BB2"/>
    <w:rsid w:val="00172D7B"/>
    <w:rsid w:val="001879FF"/>
    <w:rsid w:val="00195BC6"/>
    <w:rsid w:val="001C0E7F"/>
    <w:rsid w:val="001D4718"/>
    <w:rsid w:val="002364D7"/>
    <w:rsid w:val="002763C5"/>
    <w:rsid w:val="0027767C"/>
    <w:rsid w:val="00285675"/>
    <w:rsid w:val="0029022B"/>
    <w:rsid w:val="00333592"/>
    <w:rsid w:val="0033772B"/>
    <w:rsid w:val="00353191"/>
    <w:rsid w:val="00387C44"/>
    <w:rsid w:val="003D77A8"/>
    <w:rsid w:val="003F69C6"/>
    <w:rsid w:val="00400275"/>
    <w:rsid w:val="004270C5"/>
    <w:rsid w:val="00437F12"/>
    <w:rsid w:val="00451653"/>
    <w:rsid w:val="004576A4"/>
    <w:rsid w:val="004667A8"/>
    <w:rsid w:val="00473B77"/>
    <w:rsid w:val="004D258A"/>
    <w:rsid w:val="004E6D9A"/>
    <w:rsid w:val="00532708"/>
    <w:rsid w:val="00542D64"/>
    <w:rsid w:val="00543A4F"/>
    <w:rsid w:val="00551767"/>
    <w:rsid w:val="00567B66"/>
    <w:rsid w:val="0059468E"/>
    <w:rsid w:val="005A1FFE"/>
    <w:rsid w:val="006052C2"/>
    <w:rsid w:val="0066432B"/>
    <w:rsid w:val="006864B3"/>
    <w:rsid w:val="00695B8A"/>
    <w:rsid w:val="00695FCF"/>
    <w:rsid w:val="006A1D6B"/>
    <w:rsid w:val="006C280F"/>
    <w:rsid w:val="006D2BCF"/>
    <w:rsid w:val="00704C38"/>
    <w:rsid w:val="007270C0"/>
    <w:rsid w:val="00733400"/>
    <w:rsid w:val="00757198"/>
    <w:rsid w:val="007A455A"/>
    <w:rsid w:val="007B7B17"/>
    <w:rsid w:val="007C3034"/>
    <w:rsid w:val="007F6FB3"/>
    <w:rsid w:val="008153DF"/>
    <w:rsid w:val="0081723C"/>
    <w:rsid w:val="00817E80"/>
    <w:rsid w:val="00821306"/>
    <w:rsid w:val="00825AD2"/>
    <w:rsid w:val="00841084"/>
    <w:rsid w:val="008430B8"/>
    <w:rsid w:val="00846D51"/>
    <w:rsid w:val="0084732D"/>
    <w:rsid w:val="0089277E"/>
    <w:rsid w:val="008941A3"/>
    <w:rsid w:val="008D50B0"/>
    <w:rsid w:val="0093757B"/>
    <w:rsid w:val="00946C0B"/>
    <w:rsid w:val="009B4479"/>
    <w:rsid w:val="009C6AA0"/>
    <w:rsid w:val="009E6223"/>
    <w:rsid w:val="00A111F3"/>
    <w:rsid w:val="00A95805"/>
    <w:rsid w:val="00AA6830"/>
    <w:rsid w:val="00AC3C84"/>
    <w:rsid w:val="00AD0BBE"/>
    <w:rsid w:val="00AE3CEA"/>
    <w:rsid w:val="00AE5C33"/>
    <w:rsid w:val="00B14858"/>
    <w:rsid w:val="00B370A4"/>
    <w:rsid w:val="00B51998"/>
    <w:rsid w:val="00B57C18"/>
    <w:rsid w:val="00B751B4"/>
    <w:rsid w:val="00B86033"/>
    <w:rsid w:val="00BC0CAB"/>
    <w:rsid w:val="00C21537"/>
    <w:rsid w:val="00C649A2"/>
    <w:rsid w:val="00C83481"/>
    <w:rsid w:val="00C9682B"/>
    <w:rsid w:val="00CB02BC"/>
    <w:rsid w:val="00CB6333"/>
    <w:rsid w:val="00D30DAA"/>
    <w:rsid w:val="00D430C1"/>
    <w:rsid w:val="00DB2F7A"/>
    <w:rsid w:val="00DE46BE"/>
    <w:rsid w:val="00E05266"/>
    <w:rsid w:val="00E17C6C"/>
    <w:rsid w:val="00E42D5D"/>
    <w:rsid w:val="00E651DB"/>
    <w:rsid w:val="00E96C42"/>
    <w:rsid w:val="00EB3E97"/>
    <w:rsid w:val="00EE0EA7"/>
    <w:rsid w:val="00F50CB3"/>
    <w:rsid w:val="00F63517"/>
    <w:rsid w:val="00FA691B"/>
    <w:rsid w:val="00FC3F44"/>
    <w:rsid w:val="00FF02AB"/>
    <w:rsid w:val="00FF1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1DDF4"/>
  <w15:docId w15:val="{05166375-51C2-4551-A3BD-4C138479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B77"/>
    <w:rPr>
      <w:sz w:val="24"/>
      <w:szCs w:val="24"/>
    </w:rPr>
  </w:style>
  <w:style w:type="paragraph" w:styleId="Heading2">
    <w:name w:val="heading 2"/>
    <w:basedOn w:val="Normal"/>
    <w:next w:val="Normal"/>
    <w:qFormat/>
    <w:rsid w:val="00BC0CA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BC0CAB"/>
    <w:pPr>
      <w:jc w:val="both"/>
    </w:pPr>
    <w:rPr>
      <w:i w:val="0"/>
      <w:sz w:val="22"/>
      <w:szCs w:val="22"/>
    </w:rPr>
  </w:style>
  <w:style w:type="paragraph" w:styleId="TOC2">
    <w:name w:val="toc 2"/>
    <w:basedOn w:val="Normal"/>
    <w:next w:val="Normal"/>
    <w:autoRedefine/>
    <w:semiHidden/>
    <w:rsid w:val="001C0E7F"/>
    <w:pPr>
      <w:tabs>
        <w:tab w:val="right" w:leader="dot" w:pos="8993"/>
      </w:tabs>
      <w:spacing w:line="360" w:lineRule="auto"/>
      <w:ind w:left="238"/>
    </w:pPr>
    <w:rPr>
      <w:b/>
      <w:i/>
    </w:rPr>
  </w:style>
  <w:style w:type="table" w:styleId="TableGrid">
    <w:name w:val="Table Grid"/>
    <w:basedOn w:val="TableNormal"/>
    <w:rsid w:val="0047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73B77"/>
    <w:pPr>
      <w:overflowPunct w:val="0"/>
      <w:autoSpaceDE w:val="0"/>
      <w:autoSpaceDN w:val="0"/>
      <w:adjustRightInd w:val="0"/>
      <w:spacing w:before="240" w:line="360" w:lineRule="atLeast"/>
      <w:textAlignment w:val="baseline"/>
    </w:pPr>
    <w:rPr>
      <w:rFonts w:ascii="New York" w:hAnsi="New York"/>
      <w:sz w:val="26"/>
      <w:szCs w:val="20"/>
      <w:lang w:eastAsia="en-US"/>
    </w:rPr>
  </w:style>
  <w:style w:type="paragraph" w:styleId="ListParagraph">
    <w:name w:val="List Paragraph"/>
    <w:basedOn w:val="Normal"/>
    <w:uiPriority w:val="34"/>
    <w:qFormat/>
    <w:rsid w:val="00841084"/>
    <w:pPr>
      <w:ind w:left="720"/>
      <w:contextualSpacing/>
    </w:pPr>
  </w:style>
  <w:style w:type="paragraph" w:styleId="BalloonText">
    <w:name w:val="Balloon Text"/>
    <w:basedOn w:val="Normal"/>
    <w:link w:val="BalloonTextChar"/>
    <w:rsid w:val="00F50CB3"/>
    <w:rPr>
      <w:rFonts w:ascii="Tahoma" w:hAnsi="Tahoma" w:cs="Tahoma"/>
      <w:sz w:val="16"/>
      <w:szCs w:val="16"/>
    </w:rPr>
  </w:style>
  <w:style w:type="character" w:customStyle="1" w:styleId="BalloonTextChar">
    <w:name w:val="Balloon Text Char"/>
    <w:basedOn w:val="DefaultParagraphFont"/>
    <w:link w:val="BalloonText"/>
    <w:rsid w:val="00F50CB3"/>
    <w:rPr>
      <w:rFonts w:ascii="Tahoma" w:hAnsi="Tahoma" w:cs="Tahoma"/>
      <w:sz w:val="16"/>
      <w:szCs w:val="16"/>
    </w:rPr>
  </w:style>
  <w:style w:type="paragraph" w:customStyle="1" w:styleId="partstable">
    <w:name w:val="parts table"/>
    <w:rsid w:val="00E42D5D"/>
    <w:pPr>
      <w:pBdr>
        <w:top w:val="single" w:sz="2" w:space="0" w:color="auto"/>
        <w:between w:val="single" w:sz="2" w:space="8" w:color="auto"/>
      </w:pBdr>
      <w:tabs>
        <w:tab w:val="left" w:pos="1361"/>
      </w:tabs>
      <w:autoSpaceDE w:val="0"/>
      <w:autoSpaceDN w:val="0"/>
      <w:adjustRightInd w:val="0"/>
      <w:spacing w:after="113"/>
      <w:ind w:left="1361" w:hanging="1247"/>
    </w:pPr>
    <w:rPr>
      <w:rFonts w:ascii="Revival565 BT" w:hAnsi="Revival565 BT" w:cs="Revival565 BT"/>
      <w:color w:val="000000"/>
    </w:rPr>
  </w:style>
  <w:style w:type="paragraph" w:styleId="Header">
    <w:name w:val="header"/>
    <w:basedOn w:val="Normal"/>
    <w:link w:val="HeaderChar"/>
    <w:unhideWhenUsed/>
    <w:rsid w:val="00285675"/>
    <w:pPr>
      <w:tabs>
        <w:tab w:val="center" w:pos="4513"/>
        <w:tab w:val="right" w:pos="9026"/>
      </w:tabs>
    </w:pPr>
  </w:style>
  <w:style w:type="character" w:customStyle="1" w:styleId="HeaderChar">
    <w:name w:val="Header Char"/>
    <w:basedOn w:val="DefaultParagraphFont"/>
    <w:link w:val="Header"/>
    <w:rsid w:val="00285675"/>
    <w:rPr>
      <w:sz w:val="24"/>
      <w:szCs w:val="24"/>
    </w:rPr>
  </w:style>
  <w:style w:type="paragraph" w:styleId="Footer">
    <w:name w:val="footer"/>
    <w:basedOn w:val="Normal"/>
    <w:link w:val="FooterChar"/>
    <w:uiPriority w:val="99"/>
    <w:unhideWhenUsed/>
    <w:rsid w:val="00285675"/>
    <w:pPr>
      <w:tabs>
        <w:tab w:val="center" w:pos="4513"/>
        <w:tab w:val="right" w:pos="9026"/>
      </w:tabs>
    </w:pPr>
  </w:style>
  <w:style w:type="character" w:customStyle="1" w:styleId="FooterChar">
    <w:name w:val="Footer Char"/>
    <w:basedOn w:val="DefaultParagraphFont"/>
    <w:link w:val="Footer"/>
    <w:uiPriority w:val="99"/>
    <w:rsid w:val="002856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26’</vt:lpstr>
    </vt:vector>
  </TitlesOfParts>
  <Company> Watchdog Compliance</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26’</dc:title>
  <dc:subject/>
  <dc:creator>Michelle Johnson</dc:creator>
  <cp:keywords/>
  <dc:description/>
  <cp:lastModifiedBy>David Johnson</cp:lastModifiedBy>
  <cp:revision>17</cp:revision>
  <dcterms:created xsi:type="dcterms:W3CDTF">2013-02-12T02:06:00Z</dcterms:created>
  <dcterms:modified xsi:type="dcterms:W3CDTF">2018-10-24T10:17:00Z</dcterms:modified>
</cp:coreProperties>
</file>