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2966" w14:textId="1303972C" w:rsidR="00C83481" w:rsidRDefault="00803AAB" w:rsidP="007270C0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 w:rsidR="00B11A53">
        <w:rPr>
          <w:rFonts w:ascii="Arial" w:hAnsi="Arial" w:cs="Arial"/>
          <w:b/>
          <w:bCs/>
          <w:iCs/>
          <w:sz w:val="28"/>
          <w:szCs w:val="28"/>
          <w:lang w:eastAsia="en-AU"/>
        </w:rPr>
        <w:t>Baby Walkers</w:t>
      </w:r>
      <w:r w:rsidR="00A570A4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 (Australia and New Zealand)</w:t>
      </w:r>
      <w:r w:rsidR="00A111F3">
        <w:rPr>
          <w:rFonts w:ascii="Arial" w:hAnsi="Arial" w:cs="Arial"/>
          <w:b/>
          <w:bCs/>
          <w:iCs/>
          <w:sz w:val="28"/>
          <w:szCs w:val="28"/>
          <w:lang w:eastAsia="en-AU"/>
        </w:rPr>
        <w:br/>
      </w:r>
    </w:p>
    <w:p w14:paraId="143A3C1F" w14:textId="46E33500" w:rsidR="00803AAB" w:rsidRPr="00642D1A" w:rsidRDefault="00803AAB" w:rsidP="00F601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00" w:lineRule="atLeast"/>
        <w:ind w:left="284" w:right="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As a supplier of “</w:t>
      </w:r>
      <w:r>
        <w:rPr>
          <w:rFonts w:ascii="Arial" w:hAnsi="Arial" w:cs="Arial"/>
          <w:b/>
          <w:bCs/>
          <w:iCs/>
        </w:rPr>
        <w:t xml:space="preserve">baby walkers” you must complete this form and return it to </w:t>
      </w:r>
      <w:r w:rsidR="00F601A9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to verify the products to be supplied meet the requirements of </w:t>
      </w:r>
      <w:r w:rsidR="006F16A3">
        <w:rPr>
          <w:rFonts w:ascii="Arial" w:hAnsi="Arial" w:cs="Arial"/>
          <w:b/>
          <w:bCs/>
          <w:iCs/>
        </w:rPr>
        <w:t>the</w:t>
      </w:r>
      <w:r>
        <w:rPr>
          <w:rFonts w:ascii="Arial" w:hAnsi="Arial" w:cs="Arial"/>
          <w:b/>
          <w:bCs/>
          <w:iCs/>
        </w:rPr>
        <w:t xml:space="preserve"> </w:t>
      </w:r>
      <w:r w:rsidR="00FD7026">
        <w:rPr>
          <w:rFonts w:ascii="Arial" w:hAnsi="Arial" w:cs="Arial"/>
          <w:b/>
          <w:bCs/>
          <w:iCs/>
        </w:rPr>
        <w:t>m</w:t>
      </w:r>
      <w:r>
        <w:rPr>
          <w:rFonts w:ascii="Arial" w:hAnsi="Arial" w:cs="Arial"/>
          <w:b/>
          <w:bCs/>
          <w:iCs/>
        </w:rPr>
        <w:t xml:space="preserve">andatory </w:t>
      </w:r>
      <w:r w:rsidR="00FD7026">
        <w:rPr>
          <w:rFonts w:ascii="Arial" w:hAnsi="Arial" w:cs="Arial"/>
          <w:b/>
          <w:bCs/>
          <w:iCs/>
        </w:rPr>
        <w:t>s</w:t>
      </w:r>
      <w:r>
        <w:rPr>
          <w:rFonts w:ascii="Arial" w:hAnsi="Arial" w:cs="Arial"/>
          <w:b/>
          <w:bCs/>
          <w:iCs/>
        </w:rPr>
        <w:t xml:space="preserve">afety </w:t>
      </w:r>
      <w:r w:rsidR="00FD7026">
        <w:rPr>
          <w:rFonts w:ascii="Arial" w:hAnsi="Arial" w:cs="Arial"/>
          <w:b/>
          <w:bCs/>
          <w:iCs/>
        </w:rPr>
        <w:t>s</w:t>
      </w:r>
      <w:r>
        <w:rPr>
          <w:rFonts w:ascii="Arial" w:hAnsi="Arial" w:cs="Arial"/>
          <w:b/>
          <w:bCs/>
          <w:iCs/>
        </w:rPr>
        <w:t>tandard</w:t>
      </w:r>
      <w:r w:rsidR="006F16A3">
        <w:rPr>
          <w:rFonts w:ascii="Arial" w:hAnsi="Arial" w:cs="Arial"/>
          <w:b/>
          <w:bCs/>
          <w:iCs/>
        </w:rPr>
        <w:t xml:space="preserve"> f</w:t>
      </w:r>
      <w:r w:rsidR="00FD7026">
        <w:rPr>
          <w:rFonts w:ascii="Arial" w:hAnsi="Arial" w:cs="Arial"/>
          <w:b/>
          <w:bCs/>
          <w:iCs/>
        </w:rPr>
        <w:t>or baby walkers</w:t>
      </w:r>
      <w:r>
        <w:rPr>
          <w:rFonts w:ascii="Arial" w:hAnsi="Arial" w:cs="Arial"/>
          <w:b/>
          <w:bCs/>
          <w:iCs/>
        </w:rPr>
        <w:t xml:space="preserve">.  These products will not be accepted by </w:t>
      </w:r>
      <w:r w:rsidR="00F601A9">
        <w:rPr>
          <w:rFonts w:ascii="Arial" w:hAnsi="Arial" w:cs="Arial"/>
          <w:b/>
          <w:bCs/>
          <w:iCs/>
        </w:rPr>
        <w:t>us</w:t>
      </w:r>
      <w:r>
        <w:rPr>
          <w:rFonts w:ascii="Arial" w:hAnsi="Arial" w:cs="Arial"/>
          <w:b/>
          <w:bCs/>
          <w:iCs/>
        </w:rPr>
        <w:t xml:space="preserve"> or</w:t>
      </w:r>
      <w:r w:rsidRPr="00A33A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offered for sale on </w:t>
      </w:r>
      <w:r w:rsidR="00F601A9">
        <w:rPr>
          <w:rFonts w:ascii="Arial" w:hAnsi="Arial" w:cs="Arial"/>
          <w:b/>
        </w:rPr>
        <w:t>our</w:t>
      </w:r>
      <w:r>
        <w:rPr>
          <w:rFonts w:ascii="Arial" w:hAnsi="Arial" w:cs="Arial"/>
          <w:b/>
        </w:rPr>
        <w:t xml:space="preserve"> websites until you have provided this verification.</w:t>
      </w:r>
    </w:p>
    <w:p w14:paraId="192133BA" w14:textId="77777777" w:rsidR="00803AAB" w:rsidRPr="002745FB" w:rsidRDefault="00803AAB" w:rsidP="00803AAB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  <w:sz w:val="22"/>
          <w:szCs w:val="22"/>
        </w:rPr>
      </w:pPr>
    </w:p>
    <w:p w14:paraId="34CFF8CC" w14:textId="4C5002D8" w:rsidR="00FD7026" w:rsidRDefault="00803AAB" w:rsidP="00803AAB">
      <w:pPr>
        <w:spacing w:line="300" w:lineRule="atLeast"/>
        <w:ind w:left="142" w:right="372"/>
        <w:jc w:val="both"/>
        <w:rPr>
          <w:rFonts w:ascii="Arial" w:hAnsi="Arial" w:cs="Arial"/>
          <w:b/>
          <w:bCs/>
          <w:iCs/>
        </w:rPr>
      </w:pPr>
      <w:bookmarkStart w:id="0" w:name="_Hlk509326129"/>
      <w:r>
        <w:rPr>
          <w:rFonts w:ascii="Arial" w:hAnsi="Arial" w:cs="Arial"/>
          <w:b/>
          <w:bCs/>
          <w:iCs/>
        </w:rPr>
        <w:t xml:space="preserve">It is illegal to supply “baby walkers” </w:t>
      </w:r>
      <w:r w:rsidR="00FD7026">
        <w:rPr>
          <w:rFonts w:ascii="Arial" w:hAnsi="Arial" w:cs="Arial"/>
          <w:b/>
          <w:bCs/>
          <w:iCs/>
        </w:rPr>
        <w:t>in:</w:t>
      </w:r>
    </w:p>
    <w:p w14:paraId="7546526E" w14:textId="77777777" w:rsidR="00FD7026" w:rsidRDefault="00FD7026" w:rsidP="00803AAB">
      <w:pPr>
        <w:spacing w:line="300" w:lineRule="atLeast"/>
        <w:ind w:left="142" w:right="372"/>
        <w:jc w:val="both"/>
        <w:rPr>
          <w:rFonts w:ascii="Arial" w:hAnsi="Arial" w:cs="Arial"/>
          <w:b/>
          <w:bCs/>
          <w:iCs/>
        </w:rPr>
      </w:pPr>
    </w:p>
    <w:p w14:paraId="16C98E79" w14:textId="2A1C978C" w:rsidR="00FD7026" w:rsidRPr="00FD7026" w:rsidRDefault="00FD7026" w:rsidP="00FD7026">
      <w:pPr>
        <w:pStyle w:val="ListParagraph"/>
        <w:numPr>
          <w:ilvl w:val="0"/>
          <w:numId w:val="5"/>
        </w:numPr>
        <w:spacing w:line="300" w:lineRule="atLeast"/>
        <w:ind w:left="567" w:right="372" w:hanging="425"/>
        <w:jc w:val="both"/>
        <w:rPr>
          <w:rFonts w:ascii="Arial" w:hAnsi="Arial" w:cs="Arial"/>
          <w:i/>
        </w:rPr>
      </w:pPr>
      <w:r w:rsidRPr="00FD7026">
        <w:rPr>
          <w:rFonts w:ascii="Arial" w:hAnsi="Arial" w:cs="Arial"/>
          <w:b/>
          <w:bCs/>
          <w:iCs/>
        </w:rPr>
        <w:t xml:space="preserve">Australia </w:t>
      </w:r>
      <w:r w:rsidR="00803AAB" w:rsidRPr="00FD7026">
        <w:rPr>
          <w:rFonts w:ascii="Arial" w:hAnsi="Arial" w:cs="Arial"/>
          <w:b/>
          <w:bCs/>
          <w:iCs/>
        </w:rPr>
        <w:t xml:space="preserve">that do not </w:t>
      </w:r>
      <w:r w:rsidR="00814FA4" w:rsidRPr="00FD7026">
        <w:rPr>
          <w:rFonts w:ascii="Arial" w:hAnsi="Arial" w:cs="Arial"/>
          <w:b/>
          <w:bCs/>
          <w:iCs/>
        </w:rPr>
        <w:t>comply with</w:t>
      </w:r>
      <w:r w:rsidR="00803AAB" w:rsidRPr="00FD7026">
        <w:rPr>
          <w:rFonts w:ascii="Arial" w:hAnsi="Arial" w:cs="Arial"/>
          <w:b/>
        </w:rPr>
        <w:t xml:space="preserve"> </w:t>
      </w:r>
      <w:r w:rsidRPr="00FD7026">
        <w:rPr>
          <w:rFonts w:ascii="Arial" w:hAnsi="Arial" w:cs="Arial"/>
          <w:b/>
        </w:rPr>
        <w:t xml:space="preserve">Australia’s </w:t>
      </w:r>
      <w:r w:rsidR="00803AAB" w:rsidRPr="00FD7026">
        <w:rPr>
          <w:rFonts w:ascii="Arial" w:hAnsi="Arial" w:cs="Arial"/>
          <w:b/>
        </w:rPr>
        <w:t xml:space="preserve">mandatory </w:t>
      </w:r>
      <w:r w:rsidRPr="00FD7026">
        <w:rPr>
          <w:rFonts w:ascii="Arial" w:hAnsi="Arial" w:cs="Arial"/>
          <w:b/>
        </w:rPr>
        <w:t xml:space="preserve">safety </w:t>
      </w:r>
      <w:r w:rsidR="00803AAB" w:rsidRPr="00FD7026">
        <w:rPr>
          <w:rFonts w:ascii="Arial" w:hAnsi="Arial" w:cs="Arial"/>
          <w:b/>
        </w:rPr>
        <w:t>standard</w:t>
      </w:r>
      <w:r w:rsidRPr="00FD7026">
        <w:rPr>
          <w:rFonts w:ascii="Arial" w:hAnsi="Arial" w:cs="Arial"/>
          <w:b/>
        </w:rPr>
        <w:t xml:space="preserve"> </w:t>
      </w:r>
      <w:r w:rsidR="00803AAB" w:rsidRPr="00FD7026">
        <w:rPr>
          <w:rFonts w:ascii="Arial" w:hAnsi="Arial" w:cs="Arial"/>
          <w:b/>
          <w:i/>
        </w:rPr>
        <w:t xml:space="preserve">– </w:t>
      </w:r>
      <w:r w:rsidR="00803AAB" w:rsidRPr="00FD7026">
        <w:rPr>
          <w:rFonts w:ascii="Arial" w:hAnsi="Arial" w:cs="Arial"/>
          <w:i/>
        </w:rPr>
        <w:t xml:space="preserve">ASTM F977-12 Standard Consumer Safety Specification for Infant Walkers </w:t>
      </w:r>
      <w:r w:rsidR="00AF7D6A">
        <w:rPr>
          <w:rFonts w:ascii="Arial" w:hAnsi="Arial" w:cs="Arial"/>
          <w:i/>
        </w:rPr>
        <w:t xml:space="preserve">– </w:t>
      </w:r>
      <w:r w:rsidR="00803AAB" w:rsidRPr="00FD7026">
        <w:rPr>
          <w:rFonts w:ascii="Arial" w:hAnsi="Arial" w:cs="Arial"/>
          <w:i/>
        </w:rPr>
        <w:t>(as specified by Consumer Protection Notice No. 1 of 2013)</w:t>
      </w:r>
      <w:r w:rsidRPr="00FD7026">
        <w:rPr>
          <w:rFonts w:ascii="Arial" w:hAnsi="Arial" w:cs="Arial"/>
          <w:i/>
        </w:rPr>
        <w:t>.</w:t>
      </w:r>
    </w:p>
    <w:p w14:paraId="313862A1" w14:textId="77777777" w:rsidR="00FD7026" w:rsidRDefault="00FD7026" w:rsidP="00803AAB">
      <w:pPr>
        <w:spacing w:line="300" w:lineRule="atLeast"/>
        <w:ind w:left="142" w:right="372"/>
        <w:jc w:val="both"/>
        <w:rPr>
          <w:rFonts w:ascii="ZurichBT-Roman" w:hAnsi="ZurichBT-Roman" w:cs="ZurichBT-Roman"/>
          <w:sz w:val="22"/>
          <w:szCs w:val="22"/>
          <w:lang w:val="en-US" w:eastAsia="en-US"/>
        </w:rPr>
      </w:pPr>
    </w:p>
    <w:p w14:paraId="668BADC6" w14:textId="77305753" w:rsidR="00FD7026" w:rsidRDefault="00FD7026" w:rsidP="00FD7026">
      <w:pPr>
        <w:pStyle w:val="ListParagraph"/>
        <w:numPr>
          <w:ilvl w:val="0"/>
          <w:numId w:val="5"/>
        </w:numPr>
        <w:spacing w:line="300" w:lineRule="atLeast"/>
        <w:ind w:left="567" w:right="372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Cs/>
        </w:rPr>
        <w:t>New Zealand that do not comply with</w:t>
      </w:r>
      <w:r w:rsidRPr="00A33A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New Zealand’s </w:t>
      </w:r>
      <w:r w:rsidRPr="00A33A02">
        <w:rPr>
          <w:rFonts w:ascii="Arial" w:hAnsi="Arial" w:cs="Arial"/>
          <w:b/>
        </w:rPr>
        <w:t xml:space="preserve">mandatory </w:t>
      </w:r>
      <w:r>
        <w:rPr>
          <w:rFonts w:ascii="Arial" w:hAnsi="Arial" w:cs="Arial"/>
          <w:b/>
        </w:rPr>
        <w:t xml:space="preserve">safety </w:t>
      </w:r>
      <w:r w:rsidRPr="00A33A02">
        <w:rPr>
          <w:rFonts w:ascii="Arial" w:hAnsi="Arial" w:cs="Arial"/>
          <w:b/>
        </w:rPr>
        <w:t>standard</w:t>
      </w:r>
      <w:r>
        <w:rPr>
          <w:rFonts w:ascii="Arial" w:hAnsi="Arial" w:cs="Arial"/>
          <w:b/>
        </w:rPr>
        <w:t xml:space="preserve"> </w:t>
      </w:r>
      <w:r w:rsidRPr="00A33A02">
        <w:rPr>
          <w:rFonts w:ascii="Arial" w:hAnsi="Arial" w:cs="Arial"/>
          <w:b/>
          <w:i/>
        </w:rPr>
        <w:t xml:space="preserve">– </w:t>
      </w:r>
      <w:r w:rsidRPr="00814FA4">
        <w:rPr>
          <w:rFonts w:ascii="Arial" w:hAnsi="Arial" w:cs="Arial"/>
          <w:i/>
        </w:rPr>
        <w:t>ASTM F977-</w:t>
      </w:r>
      <w:r>
        <w:rPr>
          <w:rFonts w:ascii="Arial" w:hAnsi="Arial" w:cs="Arial"/>
          <w:i/>
        </w:rPr>
        <w:t>03</w:t>
      </w:r>
      <w:r w:rsidRPr="00814FA4">
        <w:rPr>
          <w:rFonts w:ascii="Arial" w:hAnsi="Arial" w:cs="Arial"/>
          <w:i/>
        </w:rPr>
        <w:t xml:space="preserve"> Standard Consumer Safety Specification for Infant Walkers </w:t>
      </w:r>
      <w:r w:rsidR="00AF7D6A">
        <w:rPr>
          <w:rFonts w:ascii="Arial" w:hAnsi="Arial" w:cs="Arial"/>
          <w:i/>
        </w:rPr>
        <w:t xml:space="preserve">– </w:t>
      </w:r>
      <w:r w:rsidRPr="00814FA4">
        <w:rPr>
          <w:rFonts w:ascii="Arial" w:hAnsi="Arial" w:cs="Arial"/>
          <w:i/>
        </w:rPr>
        <w:t xml:space="preserve">(as specified by </w:t>
      </w:r>
      <w:r w:rsidR="00D456BC">
        <w:rPr>
          <w:rFonts w:ascii="Arial" w:hAnsi="Arial" w:cs="Arial"/>
          <w:i/>
        </w:rPr>
        <w:t>P</w:t>
      </w:r>
      <w:r w:rsidR="00D456BC" w:rsidRPr="00D456BC">
        <w:rPr>
          <w:rFonts w:ascii="Arial" w:hAnsi="Arial" w:cs="Arial"/>
          <w:i/>
        </w:rPr>
        <w:t>roduct Safety Standards (Baby Walkers) Regulations 2001 and Amendment 2005</w:t>
      </w:r>
      <w:r w:rsidRPr="00814FA4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bookmarkEnd w:id="0"/>
    <w:p w14:paraId="49FFA867" w14:textId="77777777" w:rsidR="00803AAB" w:rsidRDefault="00803AAB" w:rsidP="00803AAB">
      <w:pPr>
        <w:spacing w:line="300" w:lineRule="atLeast"/>
        <w:ind w:left="142" w:right="372"/>
        <w:jc w:val="both"/>
        <w:rPr>
          <w:rFonts w:ascii="Arial" w:hAnsi="Arial" w:cs="Arial"/>
        </w:rPr>
      </w:pPr>
    </w:p>
    <w:p w14:paraId="6FEC43D8" w14:textId="77777777" w:rsidR="00803AAB" w:rsidRPr="00803AAB" w:rsidRDefault="00803AAB" w:rsidP="00803AAB">
      <w:pPr>
        <w:spacing w:line="300" w:lineRule="atLeast"/>
        <w:ind w:left="142" w:right="372"/>
        <w:jc w:val="center"/>
        <w:rPr>
          <w:rFonts w:ascii="Arial" w:hAnsi="Arial" w:cs="Arial"/>
          <w:b/>
          <w:color w:val="FF0000"/>
        </w:rPr>
      </w:pPr>
      <w:r w:rsidRPr="00803AAB">
        <w:rPr>
          <w:rFonts w:ascii="Arial" w:hAnsi="Arial" w:cs="Arial"/>
          <w:b/>
          <w:color w:val="FF0000"/>
        </w:rPr>
        <w:t>By completing this form you are verifying that the products identified in this form comply with the Mandatory Standard.</w:t>
      </w:r>
    </w:p>
    <w:p w14:paraId="55F399CC" w14:textId="753630EF" w:rsidR="00803AAB" w:rsidRDefault="00803AAB" w:rsidP="00803AAB">
      <w:pPr>
        <w:spacing w:line="300" w:lineRule="atLeast"/>
        <w:ind w:left="142" w:right="372"/>
        <w:jc w:val="both"/>
        <w:rPr>
          <w:rFonts w:ascii="Arial" w:hAnsi="Arial" w:cs="Arial"/>
        </w:rPr>
      </w:pPr>
    </w:p>
    <w:tbl>
      <w:tblPr>
        <w:tblStyle w:val="TableGrid"/>
        <w:tblW w:w="15026" w:type="dxa"/>
        <w:tblInd w:w="250" w:type="dxa"/>
        <w:tblLook w:val="04A0" w:firstRow="1" w:lastRow="0" w:firstColumn="1" w:lastColumn="0" w:noHBand="0" w:noVBand="1"/>
      </w:tblPr>
      <w:tblGrid>
        <w:gridCol w:w="15026"/>
      </w:tblGrid>
      <w:tr w:rsidR="00814FA4" w14:paraId="01F718E6" w14:textId="77777777" w:rsidTr="00814FA4">
        <w:tc>
          <w:tcPr>
            <w:tcW w:w="15026" w:type="dxa"/>
            <w:shd w:val="clear" w:color="auto" w:fill="F2F2F2" w:themeFill="background1" w:themeFillShade="F2"/>
          </w:tcPr>
          <w:p w14:paraId="10FAD62C" w14:textId="3B5731BF" w:rsidR="00814FA4" w:rsidRDefault="00814FA4" w:rsidP="00814FA4">
            <w:pPr>
              <w:spacing w:after="120" w:line="300" w:lineRule="atLeast"/>
              <w:ind w:right="374"/>
              <w:jc w:val="both"/>
              <w:rPr>
                <w:rFonts w:ascii="Arial" w:hAnsi="Arial" w:cs="Arial"/>
              </w:rPr>
            </w:pPr>
            <w:r w:rsidRPr="0003078F">
              <w:rPr>
                <w:rFonts w:ascii="Arial" w:hAnsi="Arial" w:cs="Arial"/>
                <w:b/>
                <w:sz w:val="22"/>
                <w:szCs w:val="22"/>
              </w:rPr>
              <w:t>What products must comply?</w:t>
            </w:r>
            <w:r>
              <w:rPr>
                <w:rFonts w:ascii="Arial" w:hAnsi="Arial" w:cs="Arial"/>
                <w:sz w:val="22"/>
                <w:szCs w:val="22"/>
              </w:rPr>
              <w:t xml:space="preserve"> Any</w:t>
            </w:r>
            <w:r w:rsidRPr="00F36A9F">
              <w:rPr>
                <w:rFonts w:ascii="Arial" w:hAnsi="Arial" w:cs="Arial"/>
              </w:rPr>
              <w:t xml:space="preserve"> device that </w:t>
            </w:r>
            <w:r w:rsidRPr="00B11A53">
              <w:rPr>
                <w:rFonts w:ascii="Arial" w:hAnsi="Arial" w:cs="Arial"/>
              </w:rPr>
              <w:t>consists of a frame on wheels designed to support, inside the frame and with the child’s feet touching the ground, a child who has not yet learned to walk; and is propelled by the movement of the child.</w:t>
            </w:r>
          </w:p>
        </w:tc>
      </w:tr>
    </w:tbl>
    <w:p w14:paraId="75B11720" w14:textId="77777777" w:rsidR="00F601A9" w:rsidRDefault="00F601A9" w:rsidP="00F601A9">
      <w:pPr>
        <w:spacing w:line="300" w:lineRule="atLeast"/>
        <w:ind w:left="142" w:right="372"/>
        <w:rPr>
          <w:rFonts w:ascii="Arial" w:hAnsi="Arial" w:cs="Arial"/>
          <w:sz w:val="22"/>
          <w:szCs w:val="22"/>
          <w:u w:val="single"/>
        </w:rPr>
      </w:pPr>
      <w:bookmarkStart w:id="1" w:name="_Hlk528174263"/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F601A9" w14:paraId="2472CC9C" w14:textId="77777777" w:rsidTr="003A38E1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129FA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1F54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601A9" w14:paraId="180068B6" w14:textId="77777777" w:rsidTr="003A38E1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03025" w14:textId="77777777" w:rsidR="00F601A9" w:rsidRDefault="00F601A9" w:rsidP="003A38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F379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F601A9" w14:paraId="25587030" w14:textId="77777777" w:rsidTr="003A38E1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DDC57" w14:textId="77777777" w:rsidR="00F601A9" w:rsidRDefault="00F601A9" w:rsidP="003A38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E7B9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F601A9" w14:paraId="451F1C53" w14:textId="77777777" w:rsidTr="003A38E1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49BF5" w14:textId="77777777" w:rsidR="00F601A9" w:rsidRDefault="00F601A9" w:rsidP="003A38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DA87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F601A9" w14:paraId="521E3AD8" w14:textId="77777777" w:rsidTr="003A38E1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E673B" w14:textId="77777777" w:rsidR="00F601A9" w:rsidRDefault="00F601A9" w:rsidP="003A38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1C6C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F601A9" w14:paraId="2AD83CBC" w14:textId="77777777" w:rsidTr="003A38E1">
        <w:trPr>
          <w:cantSplit/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4419D" w14:textId="77777777" w:rsidR="00F601A9" w:rsidRDefault="00F601A9" w:rsidP="003A38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61960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F601A9" w14:paraId="63991549" w14:textId="77777777" w:rsidTr="003A38E1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CF5D" w14:textId="77777777" w:rsidR="00F601A9" w:rsidRDefault="00F601A9" w:rsidP="003A38E1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FF2D" w14:textId="77777777" w:rsidR="00F601A9" w:rsidRDefault="00F601A9" w:rsidP="003A38E1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  <w:p w14:paraId="7E9B1365" w14:textId="77777777" w:rsidR="00F601A9" w:rsidRPr="00D17A6E" w:rsidRDefault="00F601A9" w:rsidP="003A38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4416C9" w14:textId="77777777" w:rsidR="00F601A9" w:rsidRPr="00D17A6E" w:rsidRDefault="00F601A9" w:rsidP="003A38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AD1B2" w14:textId="77777777" w:rsidR="00F601A9" w:rsidRPr="00D17A6E" w:rsidRDefault="00F601A9" w:rsidP="003A38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B67BD" w14:textId="77777777" w:rsidR="00F601A9" w:rsidRPr="00D17A6E" w:rsidRDefault="00F601A9" w:rsidP="003A38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7A1D7" w14:textId="77777777" w:rsidR="00F601A9" w:rsidRPr="00D17A6E" w:rsidRDefault="00F601A9" w:rsidP="003A38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88953" w14:textId="77777777" w:rsidR="00F601A9" w:rsidRPr="00D17A6E" w:rsidRDefault="00F601A9" w:rsidP="003A38E1">
            <w:pPr>
              <w:tabs>
                <w:tab w:val="left" w:pos="18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F601A9" w14:paraId="34454799" w14:textId="77777777" w:rsidTr="003A38E1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D16" w14:textId="77777777" w:rsidR="00F601A9" w:rsidRDefault="00F601A9" w:rsidP="003A38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971E" w14:textId="77777777" w:rsidR="00F601A9" w:rsidRPr="00D17A6E" w:rsidRDefault="00F601A9" w:rsidP="003A38E1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F601A9" w14:paraId="1F9F2F78" w14:textId="77777777" w:rsidTr="003A38E1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8010" w14:textId="77777777" w:rsidR="00F601A9" w:rsidRDefault="00F601A9" w:rsidP="003A38E1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CA97" w14:textId="77777777" w:rsidR="00F601A9" w:rsidRDefault="00F601A9" w:rsidP="003A38E1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E876" w14:textId="77777777" w:rsidR="00F601A9" w:rsidRDefault="00F601A9" w:rsidP="003A38E1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B609" w14:textId="77777777" w:rsidR="00F601A9" w:rsidRDefault="00F601A9" w:rsidP="003A38E1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</w:tbl>
    <w:p w14:paraId="1F9C018F" w14:textId="0A9DD968" w:rsidR="00803AAB" w:rsidRDefault="00814FA4" w:rsidP="00F601A9">
      <w:pPr>
        <w:spacing w:after="120"/>
        <w:ind w:right="372"/>
        <w:jc w:val="center"/>
        <w:rPr>
          <w:rFonts w:ascii="Arial" w:hAnsi="Arial" w:cs="Arial"/>
          <w:b/>
        </w:rPr>
      </w:pPr>
      <w:bookmarkStart w:id="2" w:name="_GoBack"/>
      <w:bookmarkEnd w:id="1"/>
      <w:bookmarkEnd w:id="2"/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Supplier Verification </w:t>
      </w:r>
      <w:r w:rsidRPr="00156E56">
        <w:rPr>
          <w:rFonts w:ascii="Arial" w:hAnsi="Arial" w:cs="Arial"/>
          <w:b/>
          <w:bCs/>
          <w:iCs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iCs/>
          <w:sz w:val="28"/>
          <w:szCs w:val="28"/>
        </w:rPr>
        <w:t>Baby Walkers</w:t>
      </w:r>
      <w:r w:rsidR="00A570A4">
        <w:rPr>
          <w:rFonts w:ascii="Arial" w:hAnsi="Arial" w:cs="Arial"/>
          <w:b/>
          <w:bCs/>
          <w:iCs/>
          <w:sz w:val="28"/>
          <w:szCs w:val="28"/>
        </w:rPr>
        <w:t xml:space="preserve"> (Australia and New Zealand)</w:t>
      </w:r>
    </w:p>
    <w:tbl>
      <w:tblPr>
        <w:tblStyle w:val="TableGrid"/>
        <w:tblW w:w="14884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6"/>
        <w:gridCol w:w="236"/>
        <w:gridCol w:w="2032"/>
      </w:tblGrid>
      <w:tr w:rsidR="00803AAB" w:rsidRPr="009F6476" w14:paraId="719F4EF4" w14:textId="77777777" w:rsidTr="00AF7D6A">
        <w:trPr>
          <w:cantSplit/>
          <w:tblHeader/>
        </w:trPr>
        <w:tc>
          <w:tcPr>
            <w:tcW w:w="12616" w:type="dxa"/>
            <w:tcBorders>
              <w:right w:val="single" w:sz="4" w:space="0" w:color="auto"/>
            </w:tcBorders>
          </w:tcPr>
          <w:p w14:paraId="4422E79C" w14:textId="77777777" w:rsidR="00803AAB" w:rsidRPr="006C402A" w:rsidRDefault="00803AAB" w:rsidP="004675B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Verification: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3C0" w14:textId="77777777" w:rsidR="00803AAB" w:rsidRPr="006C402A" w:rsidRDefault="00803AAB" w:rsidP="00473B7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6" w:space="0" w:color="auto"/>
            </w:tcBorders>
          </w:tcPr>
          <w:p w14:paraId="76FA0BB0" w14:textId="275682AB" w:rsidR="00803AAB" w:rsidRPr="006C402A" w:rsidRDefault="00814FA4" w:rsidP="00814FA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Tick if </w:t>
            </w:r>
            <w:r w:rsidR="00803AAB">
              <w:rPr>
                <w:rFonts w:ascii="Arial" w:hAnsi="Arial" w:cs="Arial"/>
                <w:b/>
                <w:sz w:val="22"/>
                <w:szCs w:val="22"/>
              </w:rPr>
              <w:t>Complies</w:t>
            </w:r>
          </w:p>
        </w:tc>
      </w:tr>
      <w:tr w:rsidR="00BF71B7" w:rsidRPr="009F6476" w14:paraId="0887892B" w14:textId="77777777" w:rsidTr="00AF7D6A">
        <w:trPr>
          <w:cantSplit/>
          <w:trHeight w:val="579"/>
        </w:trPr>
        <w:tc>
          <w:tcPr>
            <w:tcW w:w="12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057EDA" w14:textId="77777777" w:rsidR="00BF71B7" w:rsidRPr="00AF7D6A" w:rsidRDefault="00BF71B7" w:rsidP="002B57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b/>
                <w:sz w:val="20"/>
                <w:szCs w:val="20"/>
              </w:rPr>
              <w:t xml:space="preserve">Complies with AU Mandatory Standard – </w:t>
            </w:r>
            <w:r w:rsidRPr="00AF7D6A">
              <w:rPr>
                <w:rFonts w:ascii="Arial" w:hAnsi="Arial" w:cs="Arial"/>
                <w:sz w:val="20"/>
                <w:szCs w:val="20"/>
              </w:rPr>
              <w:t>Confirmation from the product complies with the AU Mandatory Standard.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885" w14:textId="77777777" w:rsidR="00BF71B7" w:rsidRPr="006C402A" w:rsidRDefault="00BF71B7" w:rsidP="002B5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A917022" w14:textId="0F9B65B4" w:rsidR="00BF71B7" w:rsidRDefault="00BF71B7" w:rsidP="00BF71B7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CA1522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CA1522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BF71B7" w:rsidRPr="009F6476" w14:paraId="16EBCD9F" w14:textId="77777777" w:rsidTr="00AF7D6A">
        <w:trPr>
          <w:cantSplit/>
          <w:trHeight w:val="579"/>
        </w:trPr>
        <w:tc>
          <w:tcPr>
            <w:tcW w:w="12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5EEAB" w14:textId="77777777" w:rsidR="00BF71B7" w:rsidRPr="00AF7D6A" w:rsidRDefault="00BF71B7" w:rsidP="002B57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b/>
                <w:sz w:val="20"/>
                <w:szCs w:val="20"/>
              </w:rPr>
              <w:t xml:space="preserve">Complies with NZ Mandatory Standard – </w:t>
            </w:r>
            <w:r w:rsidRPr="00AF7D6A">
              <w:rPr>
                <w:rFonts w:ascii="Arial" w:hAnsi="Arial" w:cs="Arial"/>
                <w:sz w:val="20"/>
                <w:szCs w:val="20"/>
              </w:rPr>
              <w:t>Confirmation from the product complies with the NZ Mandatory Standard.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ADD" w14:textId="77777777" w:rsidR="00BF71B7" w:rsidRPr="006C402A" w:rsidRDefault="00BF71B7" w:rsidP="002B5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A187274" w14:textId="377AE17A" w:rsidR="00BF71B7" w:rsidRDefault="00BF71B7" w:rsidP="00BF71B7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CA1522">
              <w:rPr>
                <w:rFonts w:ascii="Arial" w:hAnsi="Arial" w:cs="Arial"/>
                <w:position w:val="10"/>
                <w:sz w:val="22"/>
                <w:szCs w:val="22"/>
              </w:rPr>
              <w:t xml:space="preserve">YES </w:t>
            </w:r>
            <w:r w:rsidRPr="00CA1522">
              <w:rPr>
                <w:rFonts w:ascii="Arial" w:hAnsi="Arial" w:cs="Arial"/>
                <w:position w:val="10"/>
                <w:sz w:val="44"/>
                <w:szCs w:val="44"/>
              </w:rPr>
              <w:t>□</w:t>
            </w:r>
          </w:p>
        </w:tc>
      </w:tr>
      <w:tr w:rsidR="00814FA4" w:rsidRPr="009F6476" w14:paraId="2096158E" w14:textId="77777777" w:rsidTr="00AF7D6A">
        <w:tc>
          <w:tcPr>
            <w:tcW w:w="1261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E98BAC" w14:textId="77777777" w:rsidR="00814FA4" w:rsidRPr="00AF7D6A" w:rsidRDefault="00814FA4" w:rsidP="00803AAB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b/>
                <w:sz w:val="20"/>
                <w:szCs w:val="20"/>
              </w:rPr>
              <w:t xml:space="preserve">Test report – </w:t>
            </w:r>
            <w:r w:rsidRPr="00AF7D6A">
              <w:rPr>
                <w:rFonts w:ascii="Arial" w:hAnsi="Arial" w:cs="Arial"/>
                <w:sz w:val="20"/>
                <w:szCs w:val="20"/>
              </w:rPr>
              <w:t>Test report obtained that meets the following requirements: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03308" w14:textId="77777777" w:rsidR="00814FA4" w:rsidRPr="006C402A" w:rsidRDefault="00814FA4" w:rsidP="00C529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D282D1" w14:textId="77777777" w:rsidR="00814FA4" w:rsidRPr="006C402A" w:rsidRDefault="00814FA4" w:rsidP="00BF71B7">
            <w:pPr>
              <w:ind w:right="-1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FA4" w:rsidRPr="009F6476" w14:paraId="3659DABC" w14:textId="77777777" w:rsidTr="00AF7D6A">
        <w:tc>
          <w:tcPr>
            <w:tcW w:w="126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C59F82" w14:textId="41D68E2A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sz w:val="20"/>
                <w:szCs w:val="20"/>
              </w:rPr>
              <w:t xml:space="preserve">provided by an independent testing facility that has accreditation for </w:t>
            </w: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ASTM F977-12 </w:t>
            </w:r>
            <w:r w:rsidRPr="00AF7D6A">
              <w:rPr>
                <w:rFonts w:ascii="Arial" w:hAnsi="Arial" w:cs="Arial"/>
                <w:sz w:val="20"/>
                <w:szCs w:val="20"/>
              </w:rPr>
              <w:t>(accredited by NATA or from an overseas accrediting body recognised by NATA)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51D8A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CAEC68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7D73C65B" w14:textId="77777777" w:rsidTr="00AF7D6A">
        <w:tc>
          <w:tcPr>
            <w:tcW w:w="1261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293584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sz w:val="20"/>
                <w:szCs w:val="20"/>
              </w:rPr>
              <w:t>clearly and accurately identifies the exact product to be supplied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6CCEA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1FFD2F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1693E168" w14:textId="77777777" w:rsidTr="00AF7D6A">
        <w:tc>
          <w:tcPr>
            <w:tcW w:w="1261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8D7BAE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sz w:val="20"/>
                <w:szCs w:val="20"/>
              </w:rPr>
              <w:t>confirms the product meets all the applicable requirements of the Mandatory Standard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E56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0D6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DE46BE" w:rsidRPr="009F6476" w14:paraId="3D1CA63B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  <w:tcBorders>
              <w:top w:val="single" w:sz="4" w:space="0" w:color="auto"/>
              <w:bottom w:val="dashSmallGap" w:sz="4" w:space="0" w:color="auto"/>
            </w:tcBorders>
          </w:tcPr>
          <w:p w14:paraId="423B1638" w14:textId="124AF030" w:rsidR="00DE46BE" w:rsidRPr="00AF7D6A" w:rsidRDefault="005958CA" w:rsidP="00814FA4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b/>
                <w:sz w:val="20"/>
                <w:szCs w:val="20"/>
              </w:rPr>
              <w:t>Warning l</w:t>
            </w:r>
            <w:r w:rsidR="002D2FC2" w:rsidRPr="00AF7D6A">
              <w:rPr>
                <w:rFonts w:ascii="Arial" w:hAnsi="Arial" w:cs="Arial"/>
                <w:b/>
                <w:sz w:val="20"/>
                <w:szCs w:val="20"/>
              </w:rPr>
              <w:t>abel</w:t>
            </w:r>
            <w:r w:rsidRPr="00AF7D6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E46BE" w:rsidRPr="00AF7D6A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DE46BE" w:rsidRPr="00AF7D6A">
              <w:rPr>
                <w:rFonts w:ascii="Arial" w:hAnsi="Arial" w:cs="Arial"/>
                <w:sz w:val="20"/>
                <w:szCs w:val="20"/>
              </w:rPr>
              <w:t xml:space="preserve">A visual inspection of the </w:t>
            </w:r>
            <w:r w:rsidR="002D2FC2" w:rsidRPr="00AF7D6A">
              <w:rPr>
                <w:rFonts w:ascii="Arial" w:hAnsi="Arial" w:cs="Arial"/>
                <w:sz w:val="20"/>
                <w:szCs w:val="20"/>
              </w:rPr>
              <w:t>finished product</w:t>
            </w:r>
            <w:r w:rsidR="00DE46BE" w:rsidRPr="00AF7D6A">
              <w:rPr>
                <w:rFonts w:ascii="Arial" w:hAnsi="Arial" w:cs="Arial"/>
                <w:sz w:val="20"/>
                <w:szCs w:val="20"/>
              </w:rPr>
              <w:t xml:space="preserve"> confirm</w:t>
            </w:r>
            <w:r w:rsidR="00814FA4" w:rsidRPr="00AF7D6A">
              <w:rPr>
                <w:rFonts w:ascii="Arial" w:hAnsi="Arial" w:cs="Arial"/>
                <w:sz w:val="20"/>
                <w:szCs w:val="20"/>
              </w:rPr>
              <w:t>ed</w:t>
            </w:r>
            <w:r w:rsidR="00DE46BE" w:rsidRPr="00AF7D6A">
              <w:rPr>
                <w:rFonts w:ascii="Arial" w:hAnsi="Arial" w:cs="Arial"/>
                <w:sz w:val="20"/>
                <w:szCs w:val="20"/>
              </w:rPr>
              <w:t xml:space="preserve"> the following</w:t>
            </w:r>
            <w:r w:rsidRPr="00AF7D6A">
              <w:rPr>
                <w:rFonts w:ascii="Arial" w:hAnsi="Arial" w:cs="Arial"/>
                <w:sz w:val="20"/>
                <w:szCs w:val="20"/>
              </w:rPr>
              <w:t xml:space="preserve"> warnings appear on the baby walker</w:t>
            </w:r>
            <w:r w:rsidR="00414B08" w:rsidRPr="00AF7D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dashSmallGap" w:sz="4" w:space="0" w:color="auto"/>
            </w:tcBorders>
          </w:tcPr>
          <w:p w14:paraId="6FD02819" w14:textId="77777777" w:rsidR="00DE46BE" w:rsidRPr="006C402A" w:rsidRDefault="00DE46BE" w:rsidP="00ED052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dashSmallGap" w:sz="4" w:space="0" w:color="auto"/>
            </w:tcBorders>
          </w:tcPr>
          <w:p w14:paraId="1F9F4B68" w14:textId="77777777" w:rsidR="00DE46BE" w:rsidRPr="006C402A" w:rsidRDefault="00DE46BE" w:rsidP="00BF71B7">
            <w:pPr>
              <w:ind w:right="-1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FA4" w:rsidRPr="009F6476" w14:paraId="0508347A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37"/>
        </w:trPr>
        <w:tc>
          <w:tcPr>
            <w:tcW w:w="12616" w:type="dxa"/>
            <w:tcBorders>
              <w:top w:val="dashSmallGap" w:sz="4" w:space="0" w:color="auto"/>
            </w:tcBorders>
            <w:vAlign w:val="center"/>
          </w:tcPr>
          <w:p w14:paraId="2317B6F6" w14:textId="2D93EC86" w:rsidR="00814FA4" w:rsidRPr="00AF7D6A" w:rsidRDefault="00814FA4" w:rsidP="00814FA4">
            <w:pPr>
              <w:overflowPunct w:val="0"/>
              <w:autoSpaceDE w:val="0"/>
              <w:autoSpaceDN w:val="0"/>
              <w:adjustRightInd w:val="0"/>
              <w:ind w:left="49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F7D6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17D4ECF3" wp14:editId="5E92DD0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3810</wp:posOffset>
                  </wp:positionV>
                  <wp:extent cx="1596278" cy="986790"/>
                  <wp:effectExtent l="0" t="0" r="444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278" cy="98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D6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43370D18" wp14:editId="31FE3599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3810</wp:posOffset>
                  </wp:positionV>
                  <wp:extent cx="1236980" cy="987425"/>
                  <wp:effectExtent l="0" t="0" r="1270" b="3175"/>
                  <wp:wrapNone/>
                  <wp:docPr id="17" name="Picture 4" descr="Baby walker - lab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by walker - lab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98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D6A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AF7D6A">
              <w:rPr>
                <w:rFonts w:ascii="Arial" w:hAnsi="Arial" w:cs="Arial"/>
                <w:sz w:val="20"/>
                <w:szCs w:val="20"/>
              </w:rPr>
              <w:t>the words ‘even when using parking brake’ only required if walker is equipped with parking brake.</w:t>
            </w:r>
          </w:p>
        </w:tc>
        <w:tc>
          <w:tcPr>
            <w:tcW w:w="236" w:type="dxa"/>
            <w:tcBorders>
              <w:top w:val="dashSmallGap" w:sz="4" w:space="0" w:color="auto"/>
            </w:tcBorders>
          </w:tcPr>
          <w:p w14:paraId="5FD2C5FF" w14:textId="77777777" w:rsidR="00814FA4" w:rsidRPr="006C402A" w:rsidRDefault="00814FA4" w:rsidP="00814FA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</w:tcBorders>
          </w:tcPr>
          <w:p w14:paraId="34029E2E" w14:textId="77777777" w:rsidR="00814FA4" w:rsidRPr="006C402A" w:rsidRDefault="00814FA4" w:rsidP="00BF71B7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4E4A59CC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D1EA10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>above warnings are permanent, conspicuous and in sans serif style font</w:t>
            </w:r>
          </w:p>
        </w:tc>
        <w:tc>
          <w:tcPr>
            <w:tcW w:w="236" w:type="dxa"/>
          </w:tcPr>
          <w:p w14:paraId="5E0D3510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</w:tcPr>
          <w:p w14:paraId="3BB98B11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52DE286A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63C30D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the safety alert symbol and the word </w:t>
            </w:r>
            <w:r w:rsidRPr="00AF7D6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WARNING</w:t>
            </w: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at least 5 mm high</w:t>
            </w:r>
          </w:p>
        </w:tc>
        <w:tc>
          <w:tcPr>
            <w:tcW w:w="236" w:type="dxa"/>
          </w:tcPr>
          <w:p w14:paraId="2F3E7854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</w:tcPr>
          <w:p w14:paraId="0A9B079C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68C00802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C15B6D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the word </w:t>
            </w:r>
            <w:r w:rsidRPr="00AF7D6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WARNING</w:t>
            </w: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is black lettering on orange background surrounded by a black border</w:t>
            </w:r>
          </w:p>
        </w:tc>
        <w:tc>
          <w:tcPr>
            <w:tcW w:w="236" w:type="dxa"/>
          </w:tcPr>
          <w:p w14:paraId="27DD342C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</w:tcPr>
          <w:p w14:paraId="6C275213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68168E8F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  <w:tcBorders>
              <w:top w:val="dashSmallGap" w:sz="4" w:space="0" w:color="auto"/>
            </w:tcBorders>
          </w:tcPr>
          <w:p w14:paraId="2A001696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>remainder of the text upper case letters at least 2.5 mm high in black lettering on white background</w:t>
            </w:r>
          </w:p>
        </w:tc>
        <w:tc>
          <w:tcPr>
            <w:tcW w:w="236" w:type="dxa"/>
          </w:tcPr>
          <w:p w14:paraId="606F3482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</w:tcPr>
          <w:p w14:paraId="253E4C06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0BA50059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  <w:tcBorders>
              <w:bottom w:val="dashSmallGap" w:sz="4" w:space="0" w:color="auto"/>
            </w:tcBorders>
          </w:tcPr>
          <w:p w14:paraId="4467E43B" w14:textId="77777777" w:rsidR="00814FA4" w:rsidRPr="00AF7D6A" w:rsidRDefault="00814FA4" w:rsidP="00814FA4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b/>
                <w:sz w:val="20"/>
                <w:szCs w:val="20"/>
              </w:rPr>
              <w:t xml:space="preserve">Other warnings – </w:t>
            </w:r>
            <w:r w:rsidRPr="00AF7D6A">
              <w:rPr>
                <w:rFonts w:ascii="Arial" w:hAnsi="Arial" w:cs="Arial"/>
                <w:sz w:val="20"/>
                <w:szCs w:val="20"/>
              </w:rPr>
              <w:t>A visual inspection of the finished product has been conducted that confirms the following warnings appear on the baby walker (can be similar wording):</w:t>
            </w:r>
          </w:p>
        </w:tc>
        <w:tc>
          <w:tcPr>
            <w:tcW w:w="236" w:type="dxa"/>
            <w:tcBorders>
              <w:bottom w:val="dashSmallGap" w:sz="4" w:space="0" w:color="auto"/>
            </w:tcBorders>
          </w:tcPr>
          <w:p w14:paraId="60AB94EE" w14:textId="77777777" w:rsidR="00814FA4" w:rsidRPr="006C402A" w:rsidRDefault="00814FA4" w:rsidP="002B13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ashSmallGap" w:sz="4" w:space="0" w:color="auto"/>
            </w:tcBorders>
          </w:tcPr>
          <w:p w14:paraId="317D6513" w14:textId="77777777" w:rsidR="00814FA4" w:rsidRPr="006C402A" w:rsidRDefault="00814FA4" w:rsidP="00BF71B7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FA4" w:rsidRPr="009F6476" w14:paraId="258A4145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  <w:tcBorders>
              <w:top w:val="dashSmallGap" w:sz="4" w:space="0" w:color="auto"/>
            </w:tcBorders>
          </w:tcPr>
          <w:p w14:paraId="540B1AF7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Use only on flat surfaces free of objects </w:t>
            </w:r>
            <w:r w:rsidRPr="00AF7D6A">
              <w:rPr>
                <w:rFonts w:ascii="Arial" w:hAnsi="Arial" w:cs="Arial"/>
                <w:sz w:val="20"/>
                <w:szCs w:val="20"/>
              </w:rPr>
              <w:t>that</w:t>
            </w:r>
            <w:r w:rsidRPr="00AF7D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could cause the walker to tip over</w:t>
            </w:r>
          </w:p>
        </w:tc>
        <w:tc>
          <w:tcPr>
            <w:tcW w:w="236" w:type="dxa"/>
            <w:tcBorders>
              <w:top w:val="dashSmallGap" w:sz="4" w:space="0" w:color="auto"/>
            </w:tcBorders>
          </w:tcPr>
          <w:p w14:paraId="49165E41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ashSmallGap" w:sz="4" w:space="0" w:color="auto"/>
            </w:tcBorders>
          </w:tcPr>
          <w:p w14:paraId="7A2ACC5C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7F83F243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</w:tcPr>
          <w:p w14:paraId="43F6C716" w14:textId="77777777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line="420" w:lineRule="exact"/>
              <w:ind w:left="432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sz w:val="20"/>
                <w:szCs w:val="20"/>
              </w:rPr>
              <w:t>To avoid burns, keep the child away from hot liquids, ranges, radiators, space heaters, fireplaces, etc</w:t>
            </w:r>
          </w:p>
        </w:tc>
        <w:tc>
          <w:tcPr>
            <w:tcW w:w="236" w:type="dxa"/>
          </w:tcPr>
          <w:p w14:paraId="6D407AB8" w14:textId="77777777" w:rsidR="00814FA4" w:rsidRPr="006C402A" w:rsidRDefault="00814FA4" w:rsidP="00814FA4">
            <w:pPr>
              <w:spacing w:line="4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</w:tcPr>
          <w:p w14:paraId="5DB0DBFA" w14:textId="77777777" w:rsidR="00814FA4" w:rsidRPr="006C402A" w:rsidRDefault="00814FA4" w:rsidP="00BF71B7">
            <w:pPr>
              <w:spacing w:line="420" w:lineRule="exact"/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814FA4" w:rsidRPr="009F6476" w14:paraId="112EC036" w14:textId="77777777" w:rsidTr="00AF7D6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616" w:type="dxa"/>
          </w:tcPr>
          <w:p w14:paraId="03F20016" w14:textId="34C22974" w:rsidR="00814FA4" w:rsidRPr="00AF7D6A" w:rsidRDefault="00814FA4" w:rsidP="00814FA4">
            <w:pPr>
              <w:numPr>
                <w:ilvl w:val="4"/>
                <w:numId w:val="2"/>
              </w:numPr>
              <w:tabs>
                <w:tab w:val="clear" w:pos="360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431" w:right="-108" w:hanging="42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F7D6A">
              <w:rPr>
                <w:rFonts w:ascii="Arial" w:hAnsi="Arial" w:cs="Arial"/>
                <w:b/>
                <w:sz w:val="20"/>
                <w:szCs w:val="20"/>
              </w:rPr>
              <w:t>[If walker equipped with a parking brake</w:t>
            </w:r>
            <w:r w:rsidR="00D456BC" w:rsidRPr="00AF7D6A">
              <w:rPr>
                <w:rFonts w:ascii="Arial" w:hAnsi="Arial" w:cs="Arial"/>
                <w:b/>
                <w:sz w:val="20"/>
                <w:szCs w:val="20"/>
              </w:rPr>
              <w:t xml:space="preserve"> to be supplied in Australia</w:t>
            </w:r>
            <w:r w:rsidRPr="00AF7D6A">
              <w:rPr>
                <w:rFonts w:ascii="Arial" w:hAnsi="Arial" w:cs="Arial"/>
                <w:b/>
                <w:sz w:val="20"/>
                <w:szCs w:val="20"/>
              </w:rPr>
              <w:t>]</w:t>
            </w:r>
            <w:r w:rsidRPr="00AF7D6A">
              <w:rPr>
                <w:rFonts w:ascii="Arial" w:hAnsi="Arial" w:cs="Arial"/>
                <w:sz w:val="20"/>
                <w:szCs w:val="20"/>
              </w:rPr>
              <w:t xml:space="preserve"> Warning: Parking brake use does not totally prevent walker movement. Always keep child in view when in the walker, even when using the parking brakes.</w:t>
            </w:r>
          </w:p>
        </w:tc>
        <w:tc>
          <w:tcPr>
            <w:tcW w:w="236" w:type="dxa"/>
          </w:tcPr>
          <w:p w14:paraId="75F9F653" w14:textId="77777777" w:rsidR="00814FA4" w:rsidRPr="006C402A" w:rsidRDefault="00814FA4" w:rsidP="002B13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</w:tcPr>
          <w:p w14:paraId="116BC00C" w14:textId="0CC06665" w:rsidR="00814FA4" w:rsidRPr="00D456BC" w:rsidRDefault="00814FA4" w:rsidP="00BF71B7">
            <w:pPr>
              <w:ind w:right="-187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="00D456BC"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499084CC" w14:textId="77777777" w:rsidR="001879FF" w:rsidRPr="00AF7D6A" w:rsidRDefault="001879FF" w:rsidP="00AF7D6A">
      <w:pPr>
        <w:rPr>
          <w:sz w:val="4"/>
          <w:szCs w:val="4"/>
        </w:rPr>
      </w:pPr>
    </w:p>
    <w:sectPr w:rsidR="001879FF" w:rsidRPr="00AF7D6A" w:rsidSect="00AF7D6A">
      <w:footerReference w:type="default" r:id="rId9"/>
      <w:footerReference w:type="first" r:id="rId10"/>
      <w:pgSz w:w="16838" w:h="11906" w:orient="landscape" w:code="9"/>
      <w:pgMar w:top="426" w:right="720" w:bottom="426" w:left="720" w:header="709" w:footer="34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7081" w14:textId="77777777" w:rsidR="00782D32" w:rsidRDefault="00782D32" w:rsidP="00304C83">
      <w:r>
        <w:separator/>
      </w:r>
    </w:p>
  </w:endnote>
  <w:endnote w:type="continuationSeparator" w:id="0">
    <w:p w14:paraId="1D2D0991" w14:textId="77777777" w:rsidR="00782D32" w:rsidRDefault="00782D32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Zurich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9422628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1383364229"/>
          <w:docPartObj>
            <w:docPartGallery w:val="Page Numbers (Top of Page)"/>
            <w:docPartUnique/>
          </w:docPartObj>
        </w:sdtPr>
        <w:sdtContent>
          <w:p w14:paraId="527B3E6A" w14:textId="75750D5B" w:rsidR="00A94D63" w:rsidRPr="00F601A9" w:rsidRDefault="00F601A9" w:rsidP="00F601A9">
            <w:pPr>
              <w:pStyle w:val="Footer"/>
              <w:tabs>
                <w:tab w:val="clear" w:pos="4513"/>
                <w:tab w:val="clear" w:pos="9026"/>
                <w:tab w:val="left" w:pos="7513"/>
                <w:tab w:val="left" w:pos="14034"/>
              </w:tabs>
              <w:ind w:left="142" w:right="2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3A6DD2" wp14:editId="3B9411A4">
                  <wp:extent cx="657225" cy="180975"/>
                  <wp:effectExtent l="0" t="0" r="0" b="0"/>
                  <wp:docPr id="1" name="Picture 1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528174388" w:displacedByCustomXml="next"/>
  <w:bookmarkStart w:id="4" w:name="_Hlk528174387" w:displacedByCustomXml="next"/>
  <w:sdt>
    <w:sdtPr>
      <w:rPr>
        <w:rFonts w:ascii="Arial" w:hAnsi="Arial" w:cs="Arial"/>
        <w:sz w:val="22"/>
        <w:szCs w:val="22"/>
      </w:rPr>
      <w:id w:val="-17763943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-138731845"/>
          <w:docPartObj>
            <w:docPartGallery w:val="Page Numbers (Top of Page)"/>
            <w:docPartUnique/>
          </w:docPartObj>
        </w:sdtPr>
        <w:sdtContent>
          <w:p w14:paraId="15B33944" w14:textId="4BC3698C" w:rsidR="00A94D63" w:rsidRPr="00F601A9" w:rsidRDefault="00F601A9" w:rsidP="00F601A9">
            <w:pPr>
              <w:pStyle w:val="Footer"/>
              <w:tabs>
                <w:tab w:val="clear" w:pos="4513"/>
                <w:tab w:val="clear" w:pos="9026"/>
                <w:tab w:val="left" w:pos="7513"/>
                <w:tab w:val="left" w:pos="14034"/>
              </w:tabs>
              <w:ind w:left="142" w:right="2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62327F" wp14:editId="62381890">
                  <wp:extent cx="657225" cy="180975"/>
                  <wp:effectExtent l="0" t="0" r="0" b="0"/>
                  <wp:docPr id="3" name="Picture 3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710A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671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54CB" w14:textId="77777777" w:rsidR="00782D32" w:rsidRDefault="00782D32" w:rsidP="00304C83">
      <w:r>
        <w:separator/>
      </w:r>
    </w:p>
  </w:footnote>
  <w:footnote w:type="continuationSeparator" w:id="0">
    <w:p w14:paraId="49EFC104" w14:textId="77777777" w:rsidR="00782D32" w:rsidRDefault="00782D32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2C54"/>
    <w:multiLevelType w:val="hybridMultilevel"/>
    <w:tmpl w:val="B2CCDC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B77"/>
    <w:rsid w:val="000037A4"/>
    <w:rsid w:val="0001218E"/>
    <w:rsid w:val="00012933"/>
    <w:rsid w:val="000254E0"/>
    <w:rsid w:val="00075D88"/>
    <w:rsid w:val="00090E66"/>
    <w:rsid w:val="000A4414"/>
    <w:rsid w:val="000B42AF"/>
    <w:rsid w:val="000D4BD4"/>
    <w:rsid w:val="0010079B"/>
    <w:rsid w:val="00131984"/>
    <w:rsid w:val="00133BB2"/>
    <w:rsid w:val="00172D7B"/>
    <w:rsid w:val="001879FF"/>
    <w:rsid w:val="00195BC6"/>
    <w:rsid w:val="001B78D7"/>
    <w:rsid w:val="001C0E7F"/>
    <w:rsid w:val="001D4718"/>
    <w:rsid w:val="001D502E"/>
    <w:rsid w:val="002364D7"/>
    <w:rsid w:val="002763C5"/>
    <w:rsid w:val="0027767C"/>
    <w:rsid w:val="0029022B"/>
    <w:rsid w:val="002D0315"/>
    <w:rsid w:val="002D2FC2"/>
    <w:rsid w:val="00306E9A"/>
    <w:rsid w:val="0033772B"/>
    <w:rsid w:val="00353191"/>
    <w:rsid w:val="00356E97"/>
    <w:rsid w:val="003D77A8"/>
    <w:rsid w:val="003F69C6"/>
    <w:rsid w:val="00414B08"/>
    <w:rsid w:val="004270C5"/>
    <w:rsid w:val="00432A88"/>
    <w:rsid w:val="00437F12"/>
    <w:rsid w:val="00451653"/>
    <w:rsid w:val="004667A8"/>
    <w:rsid w:val="0047003A"/>
    <w:rsid w:val="00473B77"/>
    <w:rsid w:val="004B4FCD"/>
    <w:rsid w:val="004D258A"/>
    <w:rsid w:val="004D6397"/>
    <w:rsid w:val="0053252C"/>
    <w:rsid w:val="00532708"/>
    <w:rsid w:val="00544C50"/>
    <w:rsid w:val="00576E80"/>
    <w:rsid w:val="0059468E"/>
    <w:rsid w:val="005958CA"/>
    <w:rsid w:val="005A1FFE"/>
    <w:rsid w:val="005C33DD"/>
    <w:rsid w:val="00650EC2"/>
    <w:rsid w:val="006541B9"/>
    <w:rsid w:val="0066432B"/>
    <w:rsid w:val="00686436"/>
    <w:rsid w:val="006864B3"/>
    <w:rsid w:val="00695B8A"/>
    <w:rsid w:val="00695FCF"/>
    <w:rsid w:val="006A1D6B"/>
    <w:rsid w:val="006C280F"/>
    <w:rsid w:val="006D2BCF"/>
    <w:rsid w:val="006F16A3"/>
    <w:rsid w:val="00704C38"/>
    <w:rsid w:val="007270C0"/>
    <w:rsid w:val="00733400"/>
    <w:rsid w:val="00757198"/>
    <w:rsid w:val="00782D32"/>
    <w:rsid w:val="007A455A"/>
    <w:rsid w:val="007C3034"/>
    <w:rsid w:val="007F6FB3"/>
    <w:rsid w:val="00803AAB"/>
    <w:rsid w:val="00814FA4"/>
    <w:rsid w:val="008153DF"/>
    <w:rsid w:val="00817E80"/>
    <w:rsid w:val="00821306"/>
    <w:rsid w:val="00825AD2"/>
    <w:rsid w:val="00840962"/>
    <w:rsid w:val="00841084"/>
    <w:rsid w:val="008430B8"/>
    <w:rsid w:val="00846D51"/>
    <w:rsid w:val="0084732D"/>
    <w:rsid w:val="0089277E"/>
    <w:rsid w:val="008941A3"/>
    <w:rsid w:val="008D50B0"/>
    <w:rsid w:val="00946C0B"/>
    <w:rsid w:val="009B53D4"/>
    <w:rsid w:val="009E6223"/>
    <w:rsid w:val="00A111F3"/>
    <w:rsid w:val="00A25849"/>
    <w:rsid w:val="00A570A4"/>
    <w:rsid w:val="00A94D63"/>
    <w:rsid w:val="00A95805"/>
    <w:rsid w:val="00AB0821"/>
    <w:rsid w:val="00AC3C84"/>
    <w:rsid w:val="00AD4914"/>
    <w:rsid w:val="00AE3CEA"/>
    <w:rsid w:val="00AE5C33"/>
    <w:rsid w:val="00AF7D6A"/>
    <w:rsid w:val="00B10B07"/>
    <w:rsid w:val="00B11A53"/>
    <w:rsid w:val="00B357DF"/>
    <w:rsid w:val="00B51998"/>
    <w:rsid w:val="00B57C18"/>
    <w:rsid w:val="00B751B4"/>
    <w:rsid w:val="00B86033"/>
    <w:rsid w:val="00BC0CAB"/>
    <w:rsid w:val="00BF71B7"/>
    <w:rsid w:val="00C21537"/>
    <w:rsid w:val="00C25EC9"/>
    <w:rsid w:val="00C83481"/>
    <w:rsid w:val="00C9682B"/>
    <w:rsid w:val="00CB02BC"/>
    <w:rsid w:val="00CB6333"/>
    <w:rsid w:val="00D30DAA"/>
    <w:rsid w:val="00D3202F"/>
    <w:rsid w:val="00D430C1"/>
    <w:rsid w:val="00D456BC"/>
    <w:rsid w:val="00D53A8F"/>
    <w:rsid w:val="00DB2F7A"/>
    <w:rsid w:val="00DE46BE"/>
    <w:rsid w:val="00E05266"/>
    <w:rsid w:val="00E17C6C"/>
    <w:rsid w:val="00E53C96"/>
    <w:rsid w:val="00E651DB"/>
    <w:rsid w:val="00EB3E97"/>
    <w:rsid w:val="00EE0EA7"/>
    <w:rsid w:val="00F20814"/>
    <w:rsid w:val="00F31D84"/>
    <w:rsid w:val="00F50CB3"/>
    <w:rsid w:val="00F601A9"/>
    <w:rsid w:val="00F63517"/>
    <w:rsid w:val="00F85976"/>
    <w:rsid w:val="00FA691B"/>
    <w:rsid w:val="00FC3F44"/>
    <w:rsid w:val="00FD7026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7DCF0"/>
  <w15:docId w15:val="{0784E7B3-CF44-4B20-B3AA-F971A236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A94D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4D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D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D63"/>
    <w:rPr>
      <w:sz w:val="24"/>
      <w:szCs w:val="24"/>
    </w:rPr>
  </w:style>
  <w:style w:type="character" w:customStyle="1" w:styleId="fontstyle01">
    <w:name w:val="fontstyle01"/>
    <w:basedOn w:val="DefaultParagraphFont"/>
    <w:rsid w:val="00D456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Watchdog Compliance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creator>Michelle Johnson</dc:creator>
  <cp:lastModifiedBy>David Johnson</cp:lastModifiedBy>
  <cp:revision>10</cp:revision>
  <dcterms:created xsi:type="dcterms:W3CDTF">2014-12-11T06:03:00Z</dcterms:created>
  <dcterms:modified xsi:type="dcterms:W3CDTF">2018-10-24T09:07:00Z</dcterms:modified>
</cp:coreProperties>
</file>